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5FF3" w14:textId="4A5034DA" w:rsidR="005C3102" w:rsidRPr="00293835" w:rsidRDefault="005C3102" w:rsidP="005503BC">
      <w:pPr>
        <w:pStyle w:val="NormalWeb"/>
        <w:spacing w:before="0" w:beforeAutospacing="0" w:after="0" w:afterAutospacing="0"/>
        <w:ind w:right="284"/>
        <w:jc w:val="center"/>
        <w:rPr>
          <w:rFonts w:ascii="Calibri" w:hAnsi="Calibri" w:cs="Calibri"/>
          <w:b/>
        </w:rPr>
      </w:pPr>
      <w:r w:rsidRPr="005C3102">
        <w:rPr>
          <w:rFonts w:ascii="Calibri" w:hAnsi="Calibri" w:cs="Calibri"/>
          <w:b/>
        </w:rPr>
        <w:t xml:space="preserve">PROCEDIMIENTO DE RENOVACIÓN DE CONCESIONES OTORGADAS AL AMPARO DEL DECRETO </w:t>
      </w:r>
      <w:r w:rsidRPr="00293835">
        <w:rPr>
          <w:rFonts w:ascii="Calibri" w:hAnsi="Calibri" w:cs="Calibri"/>
          <w:b/>
        </w:rPr>
        <w:t xml:space="preserve">EJECUTIVO </w:t>
      </w:r>
      <w:r w:rsidR="005A3754" w:rsidRPr="00293835">
        <w:rPr>
          <w:rFonts w:ascii="Calibri" w:hAnsi="Calibri" w:cs="Calibri"/>
          <w:b/>
        </w:rPr>
        <w:t>28913</w:t>
      </w:r>
      <w:r w:rsidRPr="00293835">
        <w:rPr>
          <w:rFonts w:ascii="Calibri" w:hAnsi="Calibri" w:cs="Calibri"/>
          <w:b/>
        </w:rPr>
        <w:t>-MOPT</w:t>
      </w:r>
    </w:p>
    <w:p w14:paraId="592DE024" w14:textId="77777777" w:rsidR="005C3102" w:rsidRPr="00293835" w:rsidRDefault="005C3102" w:rsidP="005503BC">
      <w:pPr>
        <w:pStyle w:val="NormalWeb"/>
        <w:spacing w:before="0" w:beforeAutospacing="0" w:after="0" w:afterAutospacing="0"/>
        <w:ind w:right="284"/>
        <w:jc w:val="both"/>
        <w:rPr>
          <w:rFonts w:ascii="Calibri" w:hAnsi="Calibri" w:cs="Calibri"/>
          <w:b/>
        </w:rPr>
      </w:pPr>
    </w:p>
    <w:p w14:paraId="4FFCB073" w14:textId="77777777" w:rsidR="005C3102" w:rsidRPr="00293835" w:rsidRDefault="005C3102" w:rsidP="005503BC">
      <w:pPr>
        <w:pStyle w:val="NormalWeb"/>
        <w:spacing w:before="0" w:beforeAutospacing="0" w:after="0" w:afterAutospacing="0"/>
        <w:ind w:right="284"/>
        <w:jc w:val="both"/>
        <w:rPr>
          <w:rFonts w:ascii="Calibri" w:hAnsi="Calibri" w:cs="Calibri"/>
          <w:b/>
        </w:rPr>
      </w:pPr>
      <w:r w:rsidRPr="00293835">
        <w:rPr>
          <w:rFonts w:ascii="Calibri" w:hAnsi="Calibri" w:cs="Calibri"/>
          <w:b/>
        </w:rPr>
        <w:t>INTRODUCCION:</w:t>
      </w:r>
    </w:p>
    <w:p w14:paraId="2C0A10C8" w14:textId="77777777" w:rsidR="005C3102" w:rsidRPr="00293835" w:rsidRDefault="005C3102" w:rsidP="005503BC">
      <w:pPr>
        <w:pStyle w:val="NormalWeb"/>
        <w:spacing w:before="0" w:beforeAutospacing="0" w:after="0" w:afterAutospacing="0"/>
        <w:ind w:right="284"/>
        <w:jc w:val="both"/>
        <w:rPr>
          <w:rFonts w:ascii="Calibri" w:hAnsi="Calibri" w:cs="Calibri"/>
          <w:b/>
        </w:rPr>
      </w:pPr>
    </w:p>
    <w:p w14:paraId="19329CCE" w14:textId="77777777" w:rsidR="00C35A87" w:rsidRPr="00293835" w:rsidRDefault="005C3102" w:rsidP="005503BC">
      <w:pPr>
        <w:pStyle w:val="NormalWeb"/>
        <w:spacing w:before="0" w:beforeAutospacing="0" w:after="0" w:afterAutospacing="0"/>
        <w:ind w:right="284"/>
        <w:jc w:val="both"/>
        <w:rPr>
          <w:rFonts w:ascii="Calibri" w:hAnsi="Calibri" w:cs="Calibri"/>
        </w:rPr>
      </w:pPr>
      <w:r w:rsidRPr="00293835">
        <w:rPr>
          <w:rFonts w:ascii="Calibri" w:hAnsi="Calibri" w:cs="Calibri"/>
        </w:rPr>
        <w:t>De conformidad con</w:t>
      </w:r>
      <w:r w:rsidR="00C35A87" w:rsidRPr="00293835">
        <w:rPr>
          <w:rFonts w:ascii="Calibri" w:hAnsi="Calibri" w:cs="Calibri"/>
        </w:rPr>
        <w:t xml:space="preserve"> el artículo 29 punto 1, inciso b), </w:t>
      </w:r>
      <w:r w:rsidRPr="00293835">
        <w:rPr>
          <w:rFonts w:ascii="Calibri" w:hAnsi="Calibri" w:cs="Calibri"/>
        </w:rPr>
        <w:t xml:space="preserve">de la Ley 7969, se </w:t>
      </w:r>
      <w:r w:rsidR="00C35A87" w:rsidRPr="00293835">
        <w:rPr>
          <w:rFonts w:ascii="Calibri" w:hAnsi="Calibri" w:cs="Calibri"/>
        </w:rPr>
        <w:t xml:space="preserve">dispone que para la prestación del servicio de taxi se requiere obtener de previo, una concesión administrativa otorgada por el Consejo, sujeta a condiciones, siendo una de ellas, que las concesiones se otorgarán por base de operación, según los criterios técnicos correspondientes, por plazos prorrogables de diez años a solicitud de la persona concesionaria, previo cumplimiento de la licencia C-1 al día, norma modificada por la Ley No. 8955. </w:t>
      </w:r>
    </w:p>
    <w:p w14:paraId="45B63DA3" w14:textId="77777777" w:rsidR="005C3102" w:rsidRPr="00293835" w:rsidRDefault="005C3102" w:rsidP="005503BC">
      <w:pPr>
        <w:pStyle w:val="NormalWeb"/>
        <w:spacing w:before="0" w:beforeAutospacing="0" w:after="0" w:afterAutospacing="0"/>
        <w:ind w:right="284"/>
        <w:jc w:val="both"/>
        <w:rPr>
          <w:rFonts w:ascii="Calibri" w:hAnsi="Calibri" w:cs="Calibri"/>
        </w:rPr>
      </w:pPr>
    </w:p>
    <w:p w14:paraId="1387CBB1" w14:textId="77777777" w:rsidR="005C3102" w:rsidRPr="00293835" w:rsidRDefault="005C3102" w:rsidP="005503BC">
      <w:pPr>
        <w:pStyle w:val="NormalWeb"/>
        <w:spacing w:before="0" w:beforeAutospacing="0" w:after="0" w:afterAutospacing="0"/>
        <w:ind w:right="284"/>
        <w:jc w:val="both"/>
        <w:rPr>
          <w:rFonts w:ascii="Calibri" w:hAnsi="Calibri" w:cs="Calibri"/>
        </w:rPr>
      </w:pPr>
    </w:p>
    <w:p w14:paraId="5B9E0AE8" w14:textId="77777777" w:rsidR="005C3102" w:rsidRPr="00293835" w:rsidRDefault="005C3102" w:rsidP="005503BC">
      <w:pPr>
        <w:pStyle w:val="NormalWeb"/>
        <w:spacing w:before="0" w:beforeAutospacing="0" w:after="0" w:afterAutospacing="0"/>
        <w:ind w:right="284"/>
        <w:jc w:val="both"/>
        <w:rPr>
          <w:rFonts w:ascii="Calibri" w:hAnsi="Calibri" w:cs="Calibri"/>
          <w:b/>
        </w:rPr>
      </w:pPr>
      <w:r w:rsidRPr="00293835">
        <w:rPr>
          <w:rFonts w:ascii="Calibri" w:hAnsi="Calibri" w:cs="Calibri"/>
          <w:b/>
        </w:rPr>
        <w:t>PROCEDIMIENTO Y REQUISITOS:</w:t>
      </w:r>
    </w:p>
    <w:p w14:paraId="59155CAB" w14:textId="77777777" w:rsidR="005C3102" w:rsidRPr="00293835" w:rsidRDefault="005C3102" w:rsidP="005503BC">
      <w:pPr>
        <w:pStyle w:val="NormalWeb"/>
        <w:spacing w:before="0" w:beforeAutospacing="0" w:after="0" w:afterAutospacing="0"/>
        <w:ind w:right="284"/>
        <w:jc w:val="both"/>
        <w:rPr>
          <w:rFonts w:ascii="Calibri" w:hAnsi="Calibri" w:cs="Calibri"/>
        </w:rPr>
      </w:pPr>
    </w:p>
    <w:p w14:paraId="2390E5AA" w14:textId="7DDA5C28" w:rsidR="005C3102" w:rsidRPr="00293835" w:rsidRDefault="005C3102" w:rsidP="005503BC">
      <w:pPr>
        <w:pStyle w:val="NormalWeb"/>
        <w:spacing w:before="0" w:beforeAutospacing="0" w:after="0" w:afterAutospacing="0"/>
        <w:ind w:right="284"/>
        <w:jc w:val="both"/>
        <w:rPr>
          <w:rFonts w:ascii="Calibri" w:hAnsi="Calibri" w:cs="Calibri"/>
        </w:rPr>
      </w:pPr>
      <w:r w:rsidRPr="00293835">
        <w:rPr>
          <w:rFonts w:ascii="Calibri" w:hAnsi="Calibri" w:cs="Calibri"/>
        </w:rPr>
        <w:t>Autorizar a la Administración realizar el proceso de renovación de las concesiones de servicio público, modalidad taxi que vencen en el año 202</w:t>
      </w:r>
      <w:r w:rsidR="00331D80" w:rsidRPr="00293835">
        <w:rPr>
          <w:rFonts w:ascii="Calibri" w:hAnsi="Calibri" w:cs="Calibri"/>
        </w:rPr>
        <w:t>4</w:t>
      </w:r>
      <w:r w:rsidRPr="00293835">
        <w:rPr>
          <w:rFonts w:ascii="Calibri" w:hAnsi="Calibri" w:cs="Calibri"/>
        </w:rPr>
        <w:t xml:space="preserve"> y fueron adjudicadas al amparo del Decreto Ejecutivo </w:t>
      </w:r>
      <w:r w:rsidR="005A3754" w:rsidRPr="00293835">
        <w:rPr>
          <w:rFonts w:ascii="Calibri" w:hAnsi="Calibri" w:cs="Calibri"/>
        </w:rPr>
        <w:t>28913</w:t>
      </w:r>
      <w:r w:rsidRPr="00293835">
        <w:rPr>
          <w:rFonts w:ascii="Calibri" w:hAnsi="Calibri" w:cs="Calibri"/>
        </w:rPr>
        <w:t>-MOPT, de no realizarse la renovación, la concesión se tendrá por vencida de conformidad con el artículo 40 inciso f) de la Ley 7969.</w:t>
      </w:r>
    </w:p>
    <w:p w14:paraId="08C7608F" w14:textId="77777777" w:rsidR="005C3102" w:rsidRPr="00293835" w:rsidRDefault="005C3102" w:rsidP="005503BC">
      <w:pPr>
        <w:pStyle w:val="NormalWeb"/>
        <w:spacing w:before="0" w:beforeAutospacing="0" w:after="0" w:afterAutospacing="0"/>
        <w:ind w:right="284"/>
        <w:jc w:val="both"/>
        <w:rPr>
          <w:rFonts w:ascii="Calibri" w:hAnsi="Calibri" w:cs="Calibri"/>
        </w:rPr>
      </w:pPr>
    </w:p>
    <w:p w14:paraId="63D01175" w14:textId="04469C21" w:rsidR="0000318C" w:rsidRDefault="005C3102" w:rsidP="005503BC">
      <w:pPr>
        <w:pStyle w:val="NormalWeb"/>
        <w:spacing w:before="0" w:beforeAutospacing="0" w:after="0" w:afterAutospacing="0"/>
        <w:ind w:right="284"/>
        <w:jc w:val="both"/>
        <w:rPr>
          <w:rFonts w:ascii="Calibri" w:hAnsi="Calibri" w:cs="Calibri"/>
        </w:rPr>
      </w:pPr>
      <w:r w:rsidRPr="00293835">
        <w:rPr>
          <w:rFonts w:ascii="Calibri" w:hAnsi="Calibri" w:cs="Calibri"/>
        </w:rPr>
        <w:t xml:space="preserve">El trámite de solicitud de renovación de la </w:t>
      </w:r>
      <w:r w:rsidR="00713F55" w:rsidRPr="00293835">
        <w:rPr>
          <w:rFonts w:ascii="Calibri" w:hAnsi="Calibri" w:cs="Calibri"/>
        </w:rPr>
        <w:t>concesión</w:t>
      </w:r>
      <w:r w:rsidRPr="00293835">
        <w:rPr>
          <w:rFonts w:ascii="Calibri" w:hAnsi="Calibri" w:cs="Calibri"/>
        </w:rPr>
        <w:t xml:space="preserve"> deberá </w:t>
      </w:r>
      <w:r w:rsidR="00E556EA" w:rsidRPr="00293835">
        <w:rPr>
          <w:rFonts w:ascii="Calibri" w:hAnsi="Calibri" w:cs="Calibri"/>
        </w:rPr>
        <w:t>ser realizado</w:t>
      </w:r>
      <w:r w:rsidRPr="00293835">
        <w:rPr>
          <w:rFonts w:ascii="Calibri" w:hAnsi="Calibri" w:cs="Calibri"/>
        </w:rPr>
        <w:t xml:space="preserve"> ante el Consejo de Transporte Público por el concesionario</w:t>
      </w:r>
      <w:r w:rsidR="0000318C" w:rsidRPr="00293835">
        <w:rPr>
          <w:rFonts w:ascii="Calibri" w:hAnsi="Calibri" w:cs="Calibri"/>
        </w:rPr>
        <w:t xml:space="preserve"> programando cita mediante la página web </w:t>
      </w:r>
      <w:hyperlink r:id="rId5" w:history="1">
        <w:r w:rsidR="00713F55" w:rsidRPr="00293835">
          <w:rPr>
            <w:rStyle w:val="Hipervnculo"/>
            <w:rFonts w:ascii="Calibri" w:hAnsi="Calibri" w:cs="Calibri"/>
          </w:rPr>
          <w:t>www.ctp.go.cr</w:t>
        </w:r>
      </w:hyperlink>
      <w:r w:rsidRPr="00293835">
        <w:rPr>
          <w:rFonts w:ascii="Calibri" w:hAnsi="Calibri" w:cs="Calibri"/>
        </w:rPr>
        <w:t>,</w:t>
      </w:r>
      <w:r w:rsidR="00713F55" w:rsidRPr="00293835">
        <w:rPr>
          <w:rFonts w:ascii="Calibri" w:hAnsi="Calibri" w:cs="Calibri"/>
        </w:rPr>
        <w:t xml:space="preserve"> </w:t>
      </w:r>
      <w:r w:rsidR="00713F55" w:rsidRPr="00293835">
        <w:rPr>
          <w:rFonts w:ascii="Calibri" w:hAnsi="Calibri" w:cs="Calibri"/>
          <w:b/>
          <w:bCs/>
        </w:rPr>
        <w:t xml:space="preserve">del </w:t>
      </w:r>
      <w:r w:rsidR="003650FB">
        <w:rPr>
          <w:rFonts w:ascii="Calibri" w:hAnsi="Calibri" w:cs="Calibri"/>
          <w:b/>
          <w:bCs/>
        </w:rPr>
        <w:t>5</w:t>
      </w:r>
      <w:r w:rsidR="00713F55" w:rsidRPr="00293835">
        <w:rPr>
          <w:rFonts w:ascii="Calibri" w:hAnsi="Calibri" w:cs="Calibri"/>
          <w:b/>
          <w:bCs/>
        </w:rPr>
        <w:t xml:space="preserve"> de </w:t>
      </w:r>
      <w:r w:rsidR="003650FB">
        <w:rPr>
          <w:rFonts w:ascii="Calibri" w:hAnsi="Calibri" w:cs="Calibri"/>
          <w:b/>
          <w:bCs/>
        </w:rPr>
        <w:t>febrero</w:t>
      </w:r>
      <w:r w:rsidR="00713F55" w:rsidRPr="00293835">
        <w:rPr>
          <w:rFonts w:ascii="Calibri" w:hAnsi="Calibri" w:cs="Calibri"/>
          <w:b/>
          <w:bCs/>
        </w:rPr>
        <w:t xml:space="preserve"> 2024 hasta el </w:t>
      </w:r>
      <w:r w:rsidR="00A35C0E" w:rsidRPr="00293835">
        <w:rPr>
          <w:rFonts w:ascii="Calibri" w:hAnsi="Calibri" w:cs="Calibri"/>
          <w:b/>
          <w:bCs/>
        </w:rPr>
        <w:t>31</w:t>
      </w:r>
      <w:r w:rsidR="00713F55" w:rsidRPr="00293835">
        <w:rPr>
          <w:rFonts w:ascii="Calibri" w:hAnsi="Calibri" w:cs="Calibri"/>
          <w:b/>
          <w:bCs/>
        </w:rPr>
        <w:t xml:space="preserve"> de </w:t>
      </w:r>
      <w:r w:rsidR="00A35C0E" w:rsidRPr="00293835">
        <w:rPr>
          <w:rFonts w:ascii="Calibri" w:hAnsi="Calibri" w:cs="Calibri"/>
          <w:b/>
          <w:bCs/>
        </w:rPr>
        <w:t>octubre</w:t>
      </w:r>
      <w:r w:rsidR="00713F55" w:rsidRPr="00293835">
        <w:rPr>
          <w:rFonts w:ascii="Calibri" w:hAnsi="Calibri" w:cs="Calibri"/>
          <w:b/>
          <w:bCs/>
        </w:rPr>
        <w:t xml:space="preserve"> 2024</w:t>
      </w:r>
      <w:r w:rsidR="00713F55" w:rsidRPr="00293835">
        <w:rPr>
          <w:rFonts w:ascii="Calibri" w:hAnsi="Calibri" w:cs="Calibri"/>
        </w:rPr>
        <w:t xml:space="preserve">, posterior a esto presentarse en la fecha </w:t>
      </w:r>
      <w:r w:rsidR="00A35C0E" w:rsidRPr="00293835">
        <w:rPr>
          <w:rFonts w:ascii="Calibri" w:hAnsi="Calibri" w:cs="Calibri"/>
        </w:rPr>
        <w:t>solicitada</w:t>
      </w:r>
      <w:r w:rsidR="00713F55" w:rsidRPr="00293835">
        <w:rPr>
          <w:rFonts w:ascii="Calibri" w:hAnsi="Calibri" w:cs="Calibri"/>
        </w:rPr>
        <w:t xml:space="preserve"> ante el Consejo de Transporte Público Sede </w:t>
      </w:r>
      <w:r w:rsidR="007F4254" w:rsidRPr="00293835">
        <w:rPr>
          <w:rFonts w:ascii="Calibri" w:hAnsi="Calibri" w:cs="Calibri"/>
        </w:rPr>
        <w:t>Central</w:t>
      </w:r>
      <w:r w:rsidR="00A35C0E" w:rsidRPr="00293835">
        <w:rPr>
          <w:rFonts w:ascii="Calibri" w:hAnsi="Calibri" w:cs="Calibri"/>
        </w:rPr>
        <w:t xml:space="preserve"> o Sede Regional de conveniencia</w:t>
      </w:r>
      <w:r w:rsidR="007F4254" w:rsidRPr="00293835">
        <w:rPr>
          <w:rFonts w:ascii="Calibri" w:hAnsi="Calibri" w:cs="Calibri"/>
        </w:rPr>
        <w:t>, aportando</w:t>
      </w:r>
      <w:r w:rsidRPr="00293835">
        <w:rPr>
          <w:rFonts w:ascii="Calibri" w:hAnsi="Calibri" w:cs="Calibri"/>
        </w:rPr>
        <w:t xml:space="preserve"> los requisitos correspondi</w:t>
      </w:r>
      <w:r w:rsidR="0000318C" w:rsidRPr="00293835">
        <w:rPr>
          <w:rFonts w:ascii="Calibri" w:hAnsi="Calibri" w:cs="Calibri"/>
        </w:rPr>
        <w:t>entes</w:t>
      </w:r>
      <w:r w:rsidR="007F4254" w:rsidRPr="00293835">
        <w:rPr>
          <w:rFonts w:ascii="Calibri" w:hAnsi="Calibri" w:cs="Calibri"/>
        </w:rPr>
        <w:t>.</w:t>
      </w:r>
      <w:r w:rsidR="00A35C0E" w:rsidRPr="00293835">
        <w:rPr>
          <w:rFonts w:ascii="Calibri" w:hAnsi="Calibri" w:cs="Calibri"/>
        </w:rPr>
        <w:t xml:space="preserve"> El procedimiento de atención será</w:t>
      </w:r>
      <w:r w:rsidR="00A35C0E">
        <w:rPr>
          <w:rFonts w:ascii="Calibri" w:hAnsi="Calibri" w:cs="Calibri"/>
        </w:rPr>
        <w:t xml:space="preserve"> similar al sistema utilizado para la re</w:t>
      </w:r>
      <w:r w:rsidR="003C23E3">
        <w:rPr>
          <w:rFonts w:ascii="Calibri" w:hAnsi="Calibri" w:cs="Calibri"/>
        </w:rPr>
        <w:t>v</w:t>
      </w:r>
      <w:r w:rsidR="00A35C0E">
        <w:rPr>
          <w:rFonts w:ascii="Calibri" w:hAnsi="Calibri" w:cs="Calibri"/>
        </w:rPr>
        <w:t xml:space="preserve">isión técnica vehicular, para lo cual cada concesionario deberá solicitar </w:t>
      </w:r>
      <w:r w:rsidR="00940DD0">
        <w:rPr>
          <w:rFonts w:ascii="Calibri" w:hAnsi="Calibri" w:cs="Calibri"/>
        </w:rPr>
        <w:t xml:space="preserve">y asistir a </w:t>
      </w:r>
      <w:r w:rsidR="00A35C0E">
        <w:rPr>
          <w:rFonts w:ascii="Calibri" w:hAnsi="Calibri" w:cs="Calibri"/>
        </w:rPr>
        <w:t>su cita en el mes que se indica en el siguiente cuadro.</w:t>
      </w:r>
    </w:p>
    <w:p w14:paraId="3306DFE3" w14:textId="77777777" w:rsidR="00940DD0" w:rsidRDefault="00940DD0" w:rsidP="005503BC">
      <w:pPr>
        <w:pStyle w:val="NormalWeb"/>
        <w:spacing w:before="0" w:beforeAutospacing="0" w:after="0" w:afterAutospacing="0"/>
        <w:ind w:right="284"/>
        <w:jc w:val="both"/>
        <w:rPr>
          <w:rFonts w:ascii="Calibri" w:hAnsi="Calibri" w:cs="Calibri"/>
        </w:rPr>
      </w:pPr>
    </w:p>
    <w:tbl>
      <w:tblPr>
        <w:tblStyle w:val="Tablaconcuadrcula"/>
        <w:tblW w:w="0" w:type="auto"/>
        <w:tblLook w:val="04A0" w:firstRow="1" w:lastRow="0" w:firstColumn="1" w:lastColumn="0" w:noHBand="0" w:noVBand="1"/>
      </w:tblPr>
      <w:tblGrid>
        <w:gridCol w:w="2263"/>
        <w:gridCol w:w="6565"/>
      </w:tblGrid>
      <w:tr w:rsidR="00A35C0E" w14:paraId="7AB82796" w14:textId="77777777" w:rsidTr="003C23E3">
        <w:tc>
          <w:tcPr>
            <w:tcW w:w="2263" w:type="dxa"/>
            <w:shd w:val="clear" w:color="auto" w:fill="AEAAAA" w:themeFill="background2" w:themeFillShade="BF"/>
          </w:tcPr>
          <w:p w14:paraId="394B0466" w14:textId="16BE8E92" w:rsidR="00A35C0E" w:rsidRDefault="00A35C0E" w:rsidP="003C23E3">
            <w:pPr>
              <w:pStyle w:val="NormalWeb"/>
              <w:spacing w:before="0" w:beforeAutospacing="0" w:after="0" w:afterAutospacing="0"/>
              <w:ind w:right="284"/>
              <w:jc w:val="center"/>
              <w:rPr>
                <w:rFonts w:ascii="Calibri" w:hAnsi="Calibri" w:cs="Calibri"/>
              </w:rPr>
            </w:pPr>
            <w:r>
              <w:rPr>
                <w:rFonts w:ascii="Calibri" w:hAnsi="Calibri" w:cs="Calibri"/>
              </w:rPr>
              <w:t>MES</w:t>
            </w:r>
          </w:p>
        </w:tc>
        <w:tc>
          <w:tcPr>
            <w:tcW w:w="6565" w:type="dxa"/>
            <w:shd w:val="clear" w:color="auto" w:fill="AEAAAA" w:themeFill="background2" w:themeFillShade="BF"/>
          </w:tcPr>
          <w:p w14:paraId="0DF49300" w14:textId="44B369FD" w:rsidR="00A35C0E" w:rsidRDefault="00A35C0E" w:rsidP="003C23E3">
            <w:pPr>
              <w:pStyle w:val="NormalWeb"/>
              <w:spacing w:before="0" w:beforeAutospacing="0" w:after="0" w:afterAutospacing="0"/>
              <w:ind w:right="284"/>
              <w:jc w:val="center"/>
              <w:rPr>
                <w:rFonts w:ascii="Calibri" w:hAnsi="Calibri" w:cs="Calibri"/>
              </w:rPr>
            </w:pPr>
            <w:r>
              <w:rPr>
                <w:rFonts w:ascii="Calibri" w:hAnsi="Calibri" w:cs="Calibri"/>
              </w:rPr>
              <w:t>CONDICIÓN</w:t>
            </w:r>
          </w:p>
        </w:tc>
      </w:tr>
      <w:tr w:rsidR="00A35C0E" w14:paraId="5C30C356" w14:textId="77777777" w:rsidTr="00A35C0E">
        <w:tc>
          <w:tcPr>
            <w:tcW w:w="2263" w:type="dxa"/>
          </w:tcPr>
          <w:p w14:paraId="05D3955D" w14:textId="4EFE4CC3"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ENERO</w:t>
            </w:r>
          </w:p>
        </w:tc>
        <w:tc>
          <w:tcPr>
            <w:tcW w:w="6565" w:type="dxa"/>
          </w:tcPr>
          <w:p w14:paraId="2115CB9B" w14:textId="5A78718B" w:rsidR="00A35C0E" w:rsidRDefault="003650FB" w:rsidP="005503BC">
            <w:pPr>
              <w:pStyle w:val="NormalWeb"/>
              <w:spacing w:before="0" w:beforeAutospacing="0" w:after="0" w:afterAutospacing="0"/>
              <w:ind w:right="284"/>
              <w:jc w:val="both"/>
              <w:rPr>
                <w:rFonts w:ascii="Calibri" w:hAnsi="Calibri" w:cs="Calibri"/>
              </w:rPr>
            </w:pPr>
            <w:r>
              <w:rPr>
                <w:rFonts w:ascii="Calibri" w:hAnsi="Calibri" w:cs="Calibri"/>
              </w:rPr>
              <w:t>FASE DE PREPARACIÓN</w:t>
            </w:r>
          </w:p>
        </w:tc>
      </w:tr>
      <w:tr w:rsidR="00A35C0E" w14:paraId="6082F08F" w14:textId="77777777" w:rsidTr="00A35C0E">
        <w:tc>
          <w:tcPr>
            <w:tcW w:w="2263" w:type="dxa"/>
          </w:tcPr>
          <w:p w14:paraId="55C2A5C3" w14:textId="149FEA7B"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FEBRERO</w:t>
            </w:r>
          </w:p>
        </w:tc>
        <w:tc>
          <w:tcPr>
            <w:tcW w:w="6565" w:type="dxa"/>
          </w:tcPr>
          <w:p w14:paraId="275E1CC8" w14:textId="4CB6D5F4"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sidR="003650FB">
              <w:rPr>
                <w:rFonts w:ascii="Calibri" w:hAnsi="Calibri" w:cs="Calibri"/>
              </w:rPr>
              <w:t xml:space="preserve">1 y </w:t>
            </w:r>
            <w:r>
              <w:rPr>
                <w:rFonts w:ascii="Calibri" w:hAnsi="Calibri" w:cs="Calibri"/>
              </w:rPr>
              <w:t>2</w:t>
            </w:r>
          </w:p>
        </w:tc>
      </w:tr>
      <w:tr w:rsidR="00A35C0E" w14:paraId="60CA265D" w14:textId="77777777" w:rsidTr="00A35C0E">
        <w:tc>
          <w:tcPr>
            <w:tcW w:w="2263" w:type="dxa"/>
          </w:tcPr>
          <w:p w14:paraId="1A5377DE" w14:textId="10B47CCB"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MARZO</w:t>
            </w:r>
          </w:p>
        </w:tc>
        <w:tc>
          <w:tcPr>
            <w:tcW w:w="6565" w:type="dxa"/>
          </w:tcPr>
          <w:p w14:paraId="0F2A31EE" w14:textId="70C6C774"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sidR="003650FB">
              <w:rPr>
                <w:rFonts w:ascii="Calibri" w:hAnsi="Calibri" w:cs="Calibri"/>
              </w:rPr>
              <w:t xml:space="preserve">1 y </w:t>
            </w:r>
            <w:r>
              <w:rPr>
                <w:rFonts w:ascii="Calibri" w:hAnsi="Calibri" w:cs="Calibri"/>
              </w:rPr>
              <w:t>3</w:t>
            </w:r>
          </w:p>
        </w:tc>
      </w:tr>
      <w:tr w:rsidR="00A35C0E" w14:paraId="064C75EC" w14:textId="77777777" w:rsidTr="00A35C0E">
        <w:tc>
          <w:tcPr>
            <w:tcW w:w="2263" w:type="dxa"/>
          </w:tcPr>
          <w:p w14:paraId="462EB2C0" w14:textId="6322528A"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ABRIL</w:t>
            </w:r>
          </w:p>
        </w:tc>
        <w:tc>
          <w:tcPr>
            <w:tcW w:w="6565" w:type="dxa"/>
          </w:tcPr>
          <w:p w14:paraId="088C37FC" w14:textId="0CD61A9C"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4</w:t>
            </w:r>
          </w:p>
        </w:tc>
      </w:tr>
      <w:tr w:rsidR="00A35C0E" w14:paraId="1D327043" w14:textId="77777777" w:rsidTr="00A35C0E">
        <w:tc>
          <w:tcPr>
            <w:tcW w:w="2263" w:type="dxa"/>
          </w:tcPr>
          <w:p w14:paraId="3E549B21" w14:textId="49E23E76"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MAYO</w:t>
            </w:r>
          </w:p>
        </w:tc>
        <w:tc>
          <w:tcPr>
            <w:tcW w:w="6565" w:type="dxa"/>
          </w:tcPr>
          <w:p w14:paraId="4ED003E6" w14:textId="0CC79942"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5</w:t>
            </w:r>
          </w:p>
        </w:tc>
      </w:tr>
      <w:tr w:rsidR="00A35C0E" w14:paraId="6B4412DC" w14:textId="77777777" w:rsidTr="00A35C0E">
        <w:tc>
          <w:tcPr>
            <w:tcW w:w="2263" w:type="dxa"/>
          </w:tcPr>
          <w:p w14:paraId="33098EC9" w14:textId="345D73FD"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JUNIO</w:t>
            </w:r>
          </w:p>
        </w:tc>
        <w:tc>
          <w:tcPr>
            <w:tcW w:w="6565" w:type="dxa"/>
          </w:tcPr>
          <w:p w14:paraId="10B783B3" w14:textId="604F307F"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6</w:t>
            </w:r>
          </w:p>
        </w:tc>
      </w:tr>
      <w:tr w:rsidR="00A35C0E" w14:paraId="2E8D1A54" w14:textId="77777777" w:rsidTr="00A35C0E">
        <w:tc>
          <w:tcPr>
            <w:tcW w:w="2263" w:type="dxa"/>
          </w:tcPr>
          <w:p w14:paraId="2D9481E7" w14:textId="618C334A"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JULIO</w:t>
            </w:r>
          </w:p>
        </w:tc>
        <w:tc>
          <w:tcPr>
            <w:tcW w:w="6565" w:type="dxa"/>
          </w:tcPr>
          <w:p w14:paraId="354837B0" w14:textId="590468D4"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7</w:t>
            </w:r>
          </w:p>
        </w:tc>
      </w:tr>
      <w:tr w:rsidR="00A35C0E" w14:paraId="1B3ED024" w14:textId="77777777" w:rsidTr="00A35C0E">
        <w:tc>
          <w:tcPr>
            <w:tcW w:w="2263" w:type="dxa"/>
          </w:tcPr>
          <w:p w14:paraId="1A79E749" w14:textId="28352676"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AGOSTO</w:t>
            </w:r>
          </w:p>
        </w:tc>
        <w:tc>
          <w:tcPr>
            <w:tcW w:w="6565" w:type="dxa"/>
          </w:tcPr>
          <w:p w14:paraId="51AAA9BE" w14:textId="19366E0D"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8</w:t>
            </w:r>
          </w:p>
        </w:tc>
      </w:tr>
      <w:tr w:rsidR="00A35C0E" w14:paraId="71C7FC9C" w14:textId="77777777" w:rsidTr="00A35C0E">
        <w:tc>
          <w:tcPr>
            <w:tcW w:w="2263" w:type="dxa"/>
          </w:tcPr>
          <w:p w14:paraId="53C3C10E" w14:textId="239AC0B9"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SETIEMBRE</w:t>
            </w:r>
          </w:p>
        </w:tc>
        <w:tc>
          <w:tcPr>
            <w:tcW w:w="6565" w:type="dxa"/>
          </w:tcPr>
          <w:p w14:paraId="17D216F9" w14:textId="5828A4D0"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9</w:t>
            </w:r>
          </w:p>
        </w:tc>
      </w:tr>
      <w:tr w:rsidR="00A35C0E" w14:paraId="326D9EBE" w14:textId="77777777" w:rsidTr="00A35C0E">
        <w:tc>
          <w:tcPr>
            <w:tcW w:w="2263" w:type="dxa"/>
          </w:tcPr>
          <w:p w14:paraId="2032E8AE" w14:textId="3A5FD100"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OCTUBRE</w:t>
            </w:r>
          </w:p>
        </w:tc>
        <w:tc>
          <w:tcPr>
            <w:tcW w:w="6565" w:type="dxa"/>
          </w:tcPr>
          <w:p w14:paraId="5C15265D" w14:textId="2A47B354" w:rsidR="00A35C0E" w:rsidRDefault="00A35C0E" w:rsidP="005503BC">
            <w:pPr>
              <w:pStyle w:val="NormalWeb"/>
              <w:spacing w:before="0" w:beforeAutospacing="0" w:after="0" w:afterAutospacing="0"/>
              <w:ind w:right="284"/>
              <w:jc w:val="both"/>
              <w:rPr>
                <w:rFonts w:ascii="Calibri" w:hAnsi="Calibri" w:cs="Calibri"/>
              </w:rPr>
            </w:pPr>
            <w:r w:rsidRPr="002A1280">
              <w:rPr>
                <w:rFonts w:ascii="Calibri" w:hAnsi="Calibri" w:cs="Calibri"/>
              </w:rPr>
              <w:t xml:space="preserve">Placas terminadas en </w:t>
            </w:r>
            <w:r>
              <w:rPr>
                <w:rFonts w:ascii="Calibri" w:hAnsi="Calibri" w:cs="Calibri"/>
              </w:rPr>
              <w:t>0</w:t>
            </w:r>
          </w:p>
        </w:tc>
      </w:tr>
      <w:tr w:rsidR="00A35C0E" w14:paraId="22F7F4FD" w14:textId="77777777" w:rsidTr="00A35C0E">
        <w:tc>
          <w:tcPr>
            <w:tcW w:w="2263" w:type="dxa"/>
          </w:tcPr>
          <w:p w14:paraId="326FBA83" w14:textId="2C69C6E7" w:rsidR="00A35C0E" w:rsidRDefault="00A35C0E" w:rsidP="005503BC">
            <w:pPr>
              <w:pStyle w:val="NormalWeb"/>
              <w:spacing w:before="0" w:beforeAutospacing="0" w:after="0" w:afterAutospacing="0"/>
              <w:ind w:right="284"/>
              <w:jc w:val="center"/>
              <w:rPr>
                <w:rFonts w:ascii="Calibri" w:hAnsi="Calibri" w:cs="Calibri"/>
              </w:rPr>
            </w:pPr>
            <w:r>
              <w:rPr>
                <w:rFonts w:ascii="Calibri" w:hAnsi="Calibri" w:cs="Calibri"/>
              </w:rPr>
              <w:t>NOVIEMBRE</w:t>
            </w:r>
          </w:p>
        </w:tc>
        <w:tc>
          <w:tcPr>
            <w:tcW w:w="6565" w:type="dxa"/>
          </w:tcPr>
          <w:p w14:paraId="0353051E" w14:textId="420F4F64" w:rsidR="00A35C0E" w:rsidRDefault="00A35C0E" w:rsidP="005503BC">
            <w:pPr>
              <w:pStyle w:val="NormalWeb"/>
              <w:spacing w:before="0" w:beforeAutospacing="0" w:after="0" w:afterAutospacing="0"/>
              <w:ind w:right="284"/>
              <w:jc w:val="both"/>
              <w:rPr>
                <w:rFonts w:ascii="Calibri" w:hAnsi="Calibri" w:cs="Calibri"/>
              </w:rPr>
            </w:pPr>
            <w:r>
              <w:rPr>
                <w:rFonts w:ascii="Calibri" w:hAnsi="Calibri" w:cs="Calibri"/>
              </w:rPr>
              <w:t xml:space="preserve">Placas rezagadas que asistieron a cita con algún </w:t>
            </w:r>
            <w:r w:rsidR="00940DD0">
              <w:rPr>
                <w:rFonts w:ascii="Calibri" w:hAnsi="Calibri" w:cs="Calibri"/>
              </w:rPr>
              <w:t>inconveniente</w:t>
            </w:r>
          </w:p>
        </w:tc>
      </w:tr>
    </w:tbl>
    <w:p w14:paraId="33CDE36B" w14:textId="77777777" w:rsidR="00A35C0E" w:rsidRDefault="00A35C0E" w:rsidP="005503BC">
      <w:pPr>
        <w:pStyle w:val="NormalWeb"/>
        <w:spacing w:before="0" w:beforeAutospacing="0" w:after="0" w:afterAutospacing="0"/>
        <w:ind w:right="284"/>
        <w:jc w:val="both"/>
        <w:rPr>
          <w:rFonts w:ascii="Calibri" w:hAnsi="Calibri" w:cs="Calibri"/>
        </w:rPr>
      </w:pPr>
    </w:p>
    <w:p w14:paraId="403AA898" w14:textId="77777777" w:rsidR="0000318C" w:rsidRDefault="0000318C" w:rsidP="005503BC">
      <w:pPr>
        <w:pStyle w:val="NormalWeb"/>
        <w:spacing w:before="0" w:beforeAutospacing="0" w:after="0" w:afterAutospacing="0"/>
        <w:ind w:right="284"/>
        <w:jc w:val="both"/>
        <w:rPr>
          <w:rFonts w:ascii="Calibri" w:hAnsi="Calibri" w:cs="Calibri"/>
        </w:rPr>
      </w:pPr>
    </w:p>
    <w:p w14:paraId="2562A90F" w14:textId="77777777" w:rsidR="00C35A87" w:rsidRPr="005C3102" w:rsidRDefault="00C35A87" w:rsidP="005503BC">
      <w:pPr>
        <w:shd w:val="clear" w:color="auto" w:fill="FFFFFF"/>
        <w:spacing w:after="0"/>
        <w:ind w:right="284"/>
        <w:jc w:val="both"/>
        <w:rPr>
          <w:rFonts w:ascii="Calibri" w:eastAsia="SimSun" w:hAnsi="Calibri" w:cs="Calibri"/>
          <w:iCs/>
          <w:color w:val="222222"/>
          <w:sz w:val="24"/>
          <w:szCs w:val="24"/>
          <w:lang w:eastAsia="es-CR"/>
        </w:rPr>
      </w:pPr>
      <w:r w:rsidRPr="005C3102">
        <w:rPr>
          <w:rFonts w:ascii="Calibri" w:hAnsi="Calibri" w:cs="Calibri"/>
          <w:sz w:val="24"/>
          <w:szCs w:val="24"/>
        </w:rPr>
        <w:lastRenderedPageBreak/>
        <w:t xml:space="preserve">En </w:t>
      </w:r>
      <w:r w:rsidRPr="005C3102">
        <w:rPr>
          <w:rFonts w:ascii="Calibri" w:eastAsia="SimSun" w:hAnsi="Calibri" w:cs="Calibri"/>
          <w:color w:val="222222"/>
          <w:sz w:val="24"/>
          <w:szCs w:val="24"/>
          <w:lang w:eastAsia="es-CR"/>
        </w:rPr>
        <w:t xml:space="preserve">los casos en que los concesionarios tengan </w:t>
      </w:r>
      <w:r w:rsidRPr="005C3102">
        <w:rPr>
          <w:rFonts w:ascii="Calibri" w:eastAsia="SimSun" w:hAnsi="Calibri" w:cs="Calibri"/>
          <w:iCs/>
          <w:color w:val="222222"/>
          <w:sz w:val="24"/>
          <w:szCs w:val="24"/>
          <w:lang w:eastAsia="es-CR"/>
        </w:rPr>
        <w:t>procesos pendientes de ca</w:t>
      </w:r>
      <w:r w:rsidR="005C3102">
        <w:rPr>
          <w:rFonts w:ascii="Calibri" w:eastAsia="SimSun" w:hAnsi="Calibri" w:cs="Calibri"/>
          <w:iCs/>
          <w:color w:val="222222"/>
          <w:sz w:val="24"/>
          <w:szCs w:val="24"/>
          <w:lang w:eastAsia="es-CR"/>
        </w:rPr>
        <w:t>ncelaciones,</w:t>
      </w:r>
      <w:r w:rsidRPr="005C3102">
        <w:rPr>
          <w:rFonts w:ascii="Calibri" w:eastAsia="SimSun" w:hAnsi="Calibri" w:cs="Calibri"/>
          <w:iCs/>
          <w:color w:val="222222"/>
          <w:sz w:val="24"/>
          <w:szCs w:val="24"/>
          <w:lang w:eastAsia="es-CR"/>
        </w:rPr>
        <w:t xml:space="preserve"> resoluciones o procesos administrativos / judiciales, que puedan afectar la concesión que han venido explotando</w:t>
      </w:r>
      <w:r w:rsidRPr="00605E77">
        <w:rPr>
          <w:rFonts w:ascii="Calibri" w:eastAsia="SimSun" w:hAnsi="Calibri" w:cs="Calibri"/>
          <w:iCs/>
          <w:color w:val="222222"/>
          <w:sz w:val="24"/>
          <w:szCs w:val="24"/>
          <w:lang w:eastAsia="es-CR"/>
        </w:rPr>
        <w:t xml:space="preserve">, </w:t>
      </w:r>
      <w:r w:rsidR="0000318C" w:rsidRPr="00605E77">
        <w:rPr>
          <w:rFonts w:ascii="Calibri" w:eastAsia="SimSun" w:hAnsi="Calibri" w:cs="Calibri"/>
          <w:iCs/>
          <w:color w:val="222222"/>
          <w:sz w:val="24"/>
          <w:szCs w:val="24"/>
          <w:lang w:eastAsia="es-CR"/>
        </w:rPr>
        <w:t>se le notificará a todos mediante prevención al momento de la renovación de la concesión</w:t>
      </w:r>
      <w:r w:rsidRPr="005C3102">
        <w:rPr>
          <w:rFonts w:ascii="Calibri" w:eastAsia="SimSun" w:hAnsi="Calibri" w:cs="Calibri"/>
          <w:iCs/>
          <w:color w:val="222222"/>
          <w:sz w:val="24"/>
          <w:szCs w:val="24"/>
          <w:lang w:eastAsia="es-CR"/>
        </w:rPr>
        <w:t>,  que es exclusiva responsabilidad del prestatario del servicio lo que se resuelva en los procesos pendientes y que la vigencia de l</w:t>
      </w:r>
      <w:r w:rsidR="005C3102">
        <w:rPr>
          <w:rFonts w:ascii="Calibri" w:eastAsia="SimSun" w:hAnsi="Calibri" w:cs="Calibri"/>
          <w:iCs/>
          <w:color w:val="222222"/>
          <w:sz w:val="24"/>
          <w:szCs w:val="24"/>
          <w:lang w:eastAsia="es-CR"/>
        </w:rPr>
        <w:t>a concesión, cuya renovación q</w:t>
      </w:r>
      <w:r w:rsidRPr="005C3102">
        <w:rPr>
          <w:rFonts w:ascii="Calibri" w:eastAsia="SimSun" w:hAnsi="Calibri" w:cs="Calibri"/>
          <w:iCs/>
          <w:color w:val="222222"/>
          <w:sz w:val="24"/>
          <w:szCs w:val="24"/>
          <w:lang w:eastAsia="es-CR"/>
        </w:rPr>
        <w:t>ueda supeditada a lo que en definitiva se resuelva en los diferentes procesos y/o procedimientos aquí mencionados. Así, el concesionario asumirá la responsabilidad por las inversiones que realice hasta tanto no se conozca el resultado de las resoluciones. De revocarse una concesión actual, automáticamente quedará revocada la renovación de la concesión, sin posibilidad de indemnización alguna al concesionario.  Este Consejo de Transporte Publico no asume ninguna responsabilidad económica o civil al respecto.</w:t>
      </w:r>
    </w:p>
    <w:p w14:paraId="54FC761F" w14:textId="77777777" w:rsidR="005C3102" w:rsidRDefault="005C3102" w:rsidP="005503BC">
      <w:pPr>
        <w:shd w:val="clear" w:color="auto" w:fill="FFFFFF"/>
        <w:spacing w:after="0"/>
        <w:ind w:right="284"/>
        <w:jc w:val="both"/>
        <w:rPr>
          <w:rFonts w:ascii="Calibri" w:eastAsia="SimSun" w:hAnsi="Calibri" w:cs="Calibri"/>
          <w:iCs/>
          <w:color w:val="222222"/>
          <w:sz w:val="24"/>
          <w:szCs w:val="24"/>
          <w:lang w:eastAsia="es-CR"/>
        </w:rPr>
      </w:pPr>
    </w:p>
    <w:p w14:paraId="744C5CA6" w14:textId="6E033BF8" w:rsidR="00C35A87" w:rsidRDefault="00C35A87" w:rsidP="005503BC">
      <w:pPr>
        <w:shd w:val="clear" w:color="auto" w:fill="FFFFFF"/>
        <w:spacing w:after="0"/>
        <w:ind w:right="284"/>
        <w:jc w:val="both"/>
        <w:rPr>
          <w:rFonts w:ascii="Calibri" w:eastAsia="SimSun" w:hAnsi="Calibri" w:cs="Calibri"/>
          <w:iCs/>
          <w:color w:val="222222"/>
          <w:sz w:val="24"/>
          <w:szCs w:val="24"/>
          <w:lang w:eastAsia="es-CR"/>
        </w:rPr>
      </w:pPr>
      <w:r w:rsidRPr="005C3102">
        <w:rPr>
          <w:rFonts w:ascii="Calibri" w:eastAsia="SimSun" w:hAnsi="Calibri" w:cs="Calibri"/>
          <w:iCs/>
          <w:color w:val="222222"/>
          <w:sz w:val="24"/>
          <w:szCs w:val="24"/>
          <w:lang w:eastAsia="es-CR"/>
        </w:rPr>
        <w:t>En aquellos casos en los cuales se suscriba el contrato de renovación para una concesión que ya se encontraba cancelada, verificada tal situación por el Consejo de Transporte Público, tendrá como consecuencia la anulación del contrato respectivo, y el inmediato retiro de circulación de las placas de transporte público que correspondan, situación que será incluida en el contrato de renovación.</w:t>
      </w:r>
      <w:r w:rsidR="005C3102">
        <w:rPr>
          <w:rFonts w:ascii="Calibri" w:eastAsia="SimSun" w:hAnsi="Calibri" w:cs="Calibri"/>
          <w:iCs/>
          <w:color w:val="222222"/>
          <w:sz w:val="24"/>
          <w:szCs w:val="24"/>
          <w:lang w:eastAsia="es-CR"/>
        </w:rPr>
        <w:t xml:space="preserve"> Es responsabilidad d</w:t>
      </w:r>
      <w:r w:rsidR="00940DD0">
        <w:rPr>
          <w:rFonts w:ascii="Calibri" w:eastAsia="SimSun" w:hAnsi="Calibri" w:cs="Calibri"/>
          <w:iCs/>
          <w:color w:val="222222"/>
          <w:sz w:val="24"/>
          <w:szCs w:val="24"/>
          <w:lang w:eastAsia="es-CR"/>
        </w:rPr>
        <w:t>el Departamento</w:t>
      </w:r>
      <w:r w:rsidR="005C3102">
        <w:rPr>
          <w:rFonts w:ascii="Calibri" w:eastAsia="SimSun" w:hAnsi="Calibri" w:cs="Calibri"/>
          <w:iCs/>
          <w:color w:val="222222"/>
          <w:sz w:val="24"/>
          <w:szCs w:val="24"/>
          <w:lang w:eastAsia="es-CR"/>
        </w:rPr>
        <w:t xml:space="preserve"> de Concesiones y Permisos verificar que todo concesionario que presente solicitud de renovación, se encuentre debidamente adjudicado con acuerdo de Junta Directiva vigente y verificar que </w:t>
      </w:r>
      <w:r w:rsidR="005C3102" w:rsidRPr="0059620A">
        <w:rPr>
          <w:rFonts w:ascii="Calibri" w:eastAsia="SimSun" w:hAnsi="Calibri" w:cs="Calibri"/>
          <w:iCs/>
          <w:color w:val="222222"/>
          <w:sz w:val="24"/>
          <w:szCs w:val="24"/>
          <w:lang w:eastAsia="es-CR"/>
        </w:rPr>
        <w:t xml:space="preserve">quien </w:t>
      </w:r>
      <w:r w:rsidR="0000318C" w:rsidRPr="0059620A">
        <w:rPr>
          <w:rFonts w:ascii="Calibri" w:eastAsia="SimSun" w:hAnsi="Calibri" w:cs="Calibri"/>
          <w:iCs/>
          <w:color w:val="222222"/>
          <w:sz w:val="24"/>
          <w:szCs w:val="24"/>
          <w:lang w:eastAsia="es-CR"/>
        </w:rPr>
        <w:t>se presente a realizar la renovación de la concesión sea el adjudicado.</w:t>
      </w:r>
      <w:r w:rsidR="0000318C">
        <w:rPr>
          <w:rFonts w:ascii="Calibri" w:eastAsia="SimSun" w:hAnsi="Calibri" w:cs="Calibri"/>
          <w:iCs/>
          <w:color w:val="222222"/>
          <w:sz w:val="24"/>
          <w:szCs w:val="24"/>
          <w:lang w:eastAsia="es-CR"/>
        </w:rPr>
        <w:t xml:space="preserve"> </w:t>
      </w:r>
      <w:r w:rsidR="00BC4710">
        <w:rPr>
          <w:rFonts w:ascii="Calibri" w:eastAsia="SimSun" w:hAnsi="Calibri" w:cs="Calibri"/>
          <w:iCs/>
          <w:color w:val="222222"/>
          <w:sz w:val="24"/>
          <w:szCs w:val="24"/>
          <w:lang w:eastAsia="es-CR"/>
        </w:rPr>
        <w:t>Es estrictamente obligatorio que el concesionario se presente PERSONALMENTE a realizar el trámite</w:t>
      </w:r>
      <w:r w:rsidR="00887C7A">
        <w:rPr>
          <w:rFonts w:ascii="Calibri" w:eastAsia="SimSun" w:hAnsi="Calibri" w:cs="Calibri"/>
          <w:iCs/>
          <w:color w:val="222222"/>
          <w:sz w:val="24"/>
          <w:szCs w:val="24"/>
          <w:lang w:eastAsia="es-CR"/>
        </w:rPr>
        <w:t xml:space="preserve"> de renovación </w:t>
      </w:r>
    </w:p>
    <w:p w14:paraId="308B40E5" w14:textId="77777777" w:rsidR="005C3102" w:rsidRDefault="005C3102" w:rsidP="005503BC">
      <w:pPr>
        <w:pStyle w:val="NormalWeb"/>
        <w:spacing w:before="0" w:beforeAutospacing="0" w:after="0" w:afterAutospacing="0"/>
        <w:ind w:right="284"/>
        <w:jc w:val="both"/>
        <w:rPr>
          <w:rFonts w:ascii="Calibri" w:eastAsia="SimSun" w:hAnsi="Calibri" w:cs="Calibri"/>
          <w:bCs/>
        </w:rPr>
      </w:pPr>
    </w:p>
    <w:p w14:paraId="250B7BE5" w14:textId="2B6205BB" w:rsidR="00C35A87" w:rsidRDefault="00C35A87" w:rsidP="005503BC">
      <w:pPr>
        <w:pStyle w:val="NormalWeb"/>
        <w:spacing w:before="0" w:beforeAutospacing="0" w:after="0" w:afterAutospacing="0"/>
        <w:ind w:right="284"/>
        <w:jc w:val="both"/>
        <w:rPr>
          <w:rFonts w:ascii="Calibri" w:eastAsia="SimSun" w:hAnsi="Calibri" w:cs="Calibri"/>
          <w:bCs/>
        </w:rPr>
      </w:pPr>
      <w:r w:rsidRPr="005C3102">
        <w:rPr>
          <w:rFonts w:ascii="Calibri" w:eastAsia="SimSun" w:hAnsi="Calibri" w:cs="Calibri"/>
          <w:bCs/>
        </w:rPr>
        <w:t>Instruir a la Dirección Ejecutiva o la Secretaría de Actas, para que notifique a los interesados del presente acuerdo, así mismo se le ordenar</w:t>
      </w:r>
      <w:r w:rsidR="0000318C">
        <w:rPr>
          <w:rFonts w:ascii="Calibri" w:eastAsia="SimSun" w:hAnsi="Calibri" w:cs="Calibri"/>
          <w:bCs/>
        </w:rPr>
        <w:t>á</w:t>
      </w:r>
      <w:r w:rsidRPr="005C3102">
        <w:rPr>
          <w:rFonts w:ascii="Calibri" w:eastAsia="SimSun" w:hAnsi="Calibri" w:cs="Calibri"/>
          <w:bCs/>
        </w:rPr>
        <w:t xml:space="preserve"> que deberá hacer con</w:t>
      </w:r>
      <w:r w:rsidR="0000318C">
        <w:rPr>
          <w:rFonts w:ascii="Calibri" w:eastAsia="SimSun" w:hAnsi="Calibri" w:cs="Calibri"/>
          <w:bCs/>
        </w:rPr>
        <w:t>s</w:t>
      </w:r>
      <w:r w:rsidRPr="005C3102">
        <w:rPr>
          <w:rFonts w:ascii="Calibri" w:eastAsia="SimSun" w:hAnsi="Calibri" w:cs="Calibri"/>
          <w:bCs/>
        </w:rPr>
        <w:t xml:space="preserve">tar en los antecedentes físicos y digitales de la presente acta, los cuales deberá custodiar, la lista con los nombres de todos los </w:t>
      </w:r>
      <w:r w:rsidR="005C3102">
        <w:rPr>
          <w:rFonts w:ascii="Calibri" w:eastAsia="SimSun" w:hAnsi="Calibri" w:cs="Calibri"/>
          <w:bCs/>
        </w:rPr>
        <w:t>concesionarios que deben renovar</w:t>
      </w:r>
      <w:r w:rsidR="00585FC2">
        <w:rPr>
          <w:rFonts w:ascii="Calibri" w:eastAsia="SimSun" w:hAnsi="Calibri" w:cs="Calibri"/>
          <w:bCs/>
        </w:rPr>
        <w:t>.</w:t>
      </w:r>
    </w:p>
    <w:p w14:paraId="2E971DB6" w14:textId="77777777" w:rsidR="00585FC2" w:rsidRPr="00233717" w:rsidRDefault="00585FC2" w:rsidP="005503BC">
      <w:pPr>
        <w:pStyle w:val="NormalWeb"/>
        <w:spacing w:before="0" w:beforeAutospacing="0" w:after="0" w:afterAutospacing="0"/>
        <w:ind w:right="284"/>
        <w:jc w:val="both"/>
        <w:rPr>
          <w:rFonts w:ascii="Calibri" w:eastAsia="SimSun" w:hAnsi="Calibri" w:cs="Calibri"/>
          <w:i/>
          <w:iCs/>
          <w:color w:val="222222"/>
          <w:lang w:eastAsia="es-CR"/>
        </w:rPr>
      </w:pPr>
    </w:p>
    <w:p w14:paraId="449CBAB6" w14:textId="6346D429" w:rsidR="00614959" w:rsidRDefault="005C3102" w:rsidP="005503BC">
      <w:pPr>
        <w:spacing w:after="0" w:line="240" w:lineRule="auto"/>
        <w:ind w:right="284"/>
        <w:jc w:val="both"/>
        <w:rPr>
          <w:b/>
          <w:sz w:val="24"/>
          <w:szCs w:val="24"/>
          <w:u w:val="single"/>
        </w:rPr>
      </w:pPr>
      <w:r w:rsidRPr="00293835">
        <w:rPr>
          <w:b/>
          <w:sz w:val="24"/>
          <w:szCs w:val="24"/>
          <w:u w:val="single"/>
        </w:rPr>
        <w:t xml:space="preserve">Una vez comunicado el acuerdo autorizando la renovación, el concesionario tendrá </w:t>
      </w:r>
      <w:r w:rsidR="000B5A2B" w:rsidRPr="00293835">
        <w:rPr>
          <w:b/>
          <w:sz w:val="24"/>
          <w:szCs w:val="24"/>
          <w:u w:val="single"/>
        </w:rPr>
        <w:t xml:space="preserve">desde el </w:t>
      </w:r>
      <w:r w:rsidR="003650FB">
        <w:rPr>
          <w:b/>
          <w:sz w:val="24"/>
          <w:szCs w:val="24"/>
          <w:u w:val="single"/>
        </w:rPr>
        <w:t>5</w:t>
      </w:r>
      <w:r w:rsidR="000B5A2B" w:rsidRPr="00293835">
        <w:rPr>
          <w:b/>
          <w:sz w:val="24"/>
          <w:szCs w:val="24"/>
          <w:u w:val="single"/>
        </w:rPr>
        <w:t xml:space="preserve"> de </w:t>
      </w:r>
      <w:r w:rsidR="003650FB">
        <w:rPr>
          <w:b/>
          <w:sz w:val="24"/>
          <w:szCs w:val="24"/>
          <w:u w:val="single"/>
        </w:rPr>
        <w:t>febrero del</w:t>
      </w:r>
      <w:r w:rsidR="007F4254" w:rsidRPr="00293835">
        <w:rPr>
          <w:b/>
          <w:sz w:val="24"/>
          <w:szCs w:val="24"/>
          <w:u w:val="single"/>
        </w:rPr>
        <w:t xml:space="preserve"> 2024</w:t>
      </w:r>
      <w:r w:rsidR="000B5A2B" w:rsidRPr="00293835">
        <w:rPr>
          <w:b/>
          <w:sz w:val="24"/>
          <w:szCs w:val="24"/>
          <w:u w:val="single"/>
        </w:rPr>
        <w:t xml:space="preserve"> </w:t>
      </w:r>
      <w:r w:rsidR="001B471E" w:rsidRPr="00293835">
        <w:rPr>
          <w:b/>
          <w:sz w:val="24"/>
          <w:szCs w:val="24"/>
          <w:u w:val="single"/>
        </w:rPr>
        <w:t xml:space="preserve">hasta </w:t>
      </w:r>
      <w:r w:rsidR="00940DD0" w:rsidRPr="00293835">
        <w:rPr>
          <w:b/>
          <w:sz w:val="24"/>
          <w:szCs w:val="24"/>
          <w:u w:val="single"/>
        </w:rPr>
        <w:t>el</w:t>
      </w:r>
      <w:r w:rsidR="000B5A2B" w:rsidRPr="00293835">
        <w:rPr>
          <w:b/>
          <w:sz w:val="24"/>
          <w:szCs w:val="24"/>
          <w:u w:val="single"/>
        </w:rPr>
        <w:t xml:space="preserve"> </w:t>
      </w:r>
      <w:r w:rsidR="00940DD0" w:rsidRPr="00293835">
        <w:rPr>
          <w:b/>
          <w:sz w:val="24"/>
          <w:szCs w:val="24"/>
          <w:u w:val="single"/>
        </w:rPr>
        <w:t xml:space="preserve">31 </w:t>
      </w:r>
      <w:r w:rsidR="000B5A2B" w:rsidRPr="00293835">
        <w:rPr>
          <w:b/>
          <w:sz w:val="24"/>
          <w:szCs w:val="24"/>
          <w:u w:val="single"/>
        </w:rPr>
        <w:t xml:space="preserve">de </w:t>
      </w:r>
      <w:r w:rsidR="00940DD0" w:rsidRPr="00293835">
        <w:rPr>
          <w:b/>
          <w:sz w:val="24"/>
          <w:szCs w:val="24"/>
          <w:u w:val="single"/>
        </w:rPr>
        <w:t>octubre</w:t>
      </w:r>
      <w:r w:rsidR="000B5A2B" w:rsidRPr="00293835">
        <w:rPr>
          <w:b/>
          <w:sz w:val="24"/>
          <w:szCs w:val="24"/>
          <w:u w:val="single"/>
        </w:rPr>
        <w:t xml:space="preserve"> de 2024</w:t>
      </w:r>
      <w:r w:rsidR="00940DD0" w:rsidRPr="00293835">
        <w:rPr>
          <w:b/>
          <w:sz w:val="24"/>
          <w:szCs w:val="24"/>
          <w:u w:val="single"/>
        </w:rPr>
        <w:t xml:space="preserve"> (para casos calificados se establece todo el mes de noviembre</w:t>
      </w:r>
      <w:r w:rsidR="00E556EA" w:rsidRPr="00293835">
        <w:rPr>
          <w:b/>
          <w:sz w:val="24"/>
          <w:szCs w:val="24"/>
          <w:u w:val="single"/>
        </w:rPr>
        <w:t xml:space="preserve"> </w:t>
      </w:r>
      <w:r w:rsidRPr="00293835">
        <w:rPr>
          <w:b/>
          <w:sz w:val="24"/>
          <w:szCs w:val="24"/>
          <w:u w:val="single"/>
        </w:rPr>
        <w:t xml:space="preserve">para </w:t>
      </w:r>
      <w:r w:rsidR="001B471E" w:rsidRPr="00293835">
        <w:rPr>
          <w:b/>
          <w:sz w:val="24"/>
          <w:szCs w:val="24"/>
          <w:u w:val="single"/>
        </w:rPr>
        <w:t>agendar</w:t>
      </w:r>
      <w:r w:rsidR="00940DD0" w:rsidRPr="00293835">
        <w:rPr>
          <w:b/>
          <w:sz w:val="24"/>
          <w:szCs w:val="24"/>
          <w:u w:val="single"/>
        </w:rPr>
        <w:t xml:space="preserve"> y asistir a</w:t>
      </w:r>
      <w:r w:rsidR="001B471E" w:rsidRPr="00293835">
        <w:rPr>
          <w:b/>
          <w:sz w:val="24"/>
          <w:szCs w:val="24"/>
          <w:u w:val="single"/>
        </w:rPr>
        <w:t xml:space="preserve"> la cita de renovación mediante la página web</w:t>
      </w:r>
      <w:r w:rsidRPr="00293835">
        <w:rPr>
          <w:b/>
          <w:sz w:val="24"/>
          <w:szCs w:val="24"/>
          <w:u w:val="single"/>
        </w:rPr>
        <w:t xml:space="preserve"> </w:t>
      </w:r>
      <w:r w:rsidR="001B471E" w:rsidRPr="00293835">
        <w:rPr>
          <w:b/>
          <w:sz w:val="24"/>
          <w:szCs w:val="24"/>
          <w:u w:val="single"/>
        </w:rPr>
        <w:t>d</w:t>
      </w:r>
      <w:r w:rsidRPr="00293835">
        <w:rPr>
          <w:b/>
          <w:sz w:val="24"/>
          <w:szCs w:val="24"/>
          <w:u w:val="single"/>
        </w:rPr>
        <w:t>el Consejo de Transporte Público, a efectos de formalizar la renovación, finalizando la misma con la firma del contrato respectivo</w:t>
      </w:r>
      <w:r w:rsidR="00092DA8" w:rsidRPr="00293835">
        <w:rPr>
          <w:b/>
          <w:sz w:val="24"/>
          <w:szCs w:val="24"/>
          <w:u w:val="single"/>
        </w:rPr>
        <w:t xml:space="preserve"> el día de la cita agendada</w:t>
      </w:r>
      <w:r w:rsidRPr="00293835">
        <w:rPr>
          <w:b/>
          <w:sz w:val="24"/>
          <w:szCs w:val="24"/>
          <w:u w:val="single"/>
        </w:rPr>
        <w:t>, de lo contrario, de no formalizar la renovación, se tendrá</w:t>
      </w:r>
      <w:r w:rsidRPr="005C3102">
        <w:rPr>
          <w:b/>
          <w:sz w:val="24"/>
          <w:szCs w:val="24"/>
          <w:u w:val="single"/>
        </w:rPr>
        <w:t xml:space="preserve"> por vencida la concesión, por lo que el concesionario debe tener presente que debe finalizar la renovación con la suscripción del contrato. </w:t>
      </w:r>
      <w:r w:rsidR="001B471E" w:rsidRPr="00FF366B">
        <w:rPr>
          <w:b/>
          <w:sz w:val="24"/>
          <w:szCs w:val="24"/>
          <w:u w:val="single"/>
        </w:rPr>
        <w:t>Por esta razón es i</w:t>
      </w:r>
      <w:r w:rsidR="00E556EA" w:rsidRPr="00FF366B">
        <w:rPr>
          <w:b/>
          <w:sz w:val="24"/>
          <w:szCs w:val="24"/>
          <w:u w:val="single"/>
        </w:rPr>
        <w:t>mperante</w:t>
      </w:r>
      <w:r w:rsidR="001B471E" w:rsidRPr="00FF366B">
        <w:rPr>
          <w:b/>
          <w:sz w:val="24"/>
          <w:szCs w:val="24"/>
          <w:u w:val="single"/>
        </w:rPr>
        <w:t xml:space="preserve"> que el concesionario se presente a la cita con todos los requisitos completos para que ese mismo día se firme el contrato de renovación.</w:t>
      </w:r>
      <w:r w:rsidR="001B471E">
        <w:rPr>
          <w:b/>
          <w:sz w:val="24"/>
          <w:szCs w:val="24"/>
          <w:u w:val="single"/>
        </w:rPr>
        <w:t xml:space="preserve"> </w:t>
      </w:r>
    </w:p>
    <w:p w14:paraId="51BCF678" w14:textId="77777777" w:rsidR="006F1392" w:rsidRDefault="006F1392" w:rsidP="005503BC">
      <w:pPr>
        <w:spacing w:after="0" w:line="240" w:lineRule="auto"/>
        <w:ind w:right="284"/>
        <w:jc w:val="both"/>
        <w:rPr>
          <w:b/>
          <w:sz w:val="24"/>
          <w:szCs w:val="24"/>
          <w:u w:val="single"/>
        </w:rPr>
      </w:pPr>
    </w:p>
    <w:p w14:paraId="44232164" w14:textId="33603563" w:rsidR="006F1392" w:rsidRPr="006A45FD" w:rsidRDefault="006F1392" w:rsidP="005503BC">
      <w:pPr>
        <w:spacing w:after="0" w:line="240" w:lineRule="auto"/>
        <w:ind w:right="284"/>
        <w:jc w:val="both"/>
        <w:rPr>
          <w:bCs/>
          <w:sz w:val="24"/>
          <w:szCs w:val="24"/>
        </w:rPr>
      </w:pPr>
      <w:r w:rsidRPr="00901DBB">
        <w:rPr>
          <w:b/>
          <w:sz w:val="24"/>
          <w:szCs w:val="24"/>
        </w:rPr>
        <w:t>Paso 1</w:t>
      </w:r>
      <w:r w:rsidRPr="006A45FD">
        <w:rPr>
          <w:bCs/>
          <w:sz w:val="24"/>
          <w:szCs w:val="24"/>
        </w:rPr>
        <w:t>: Agendar cita en</w:t>
      </w:r>
      <w:r w:rsidR="006A45FD" w:rsidRPr="006A45FD">
        <w:rPr>
          <w:bCs/>
          <w:sz w:val="24"/>
          <w:szCs w:val="24"/>
        </w:rPr>
        <w:t xml:space="preserve"> el rango de fecha dispuesto por la Junta Directiva </w:t>
      </w:r>
      <w:r w:rsidR="00092DA8">
        <w:rPr>
          <w:bCs/>
          <w:sz w:val="24"/>
          <w:szCs w:val="24"/>
        </w:rPr>
        <w:t>(</w:t>
      </w:r>
      <w:r w:rsidR="003650FB">
        <w:rPr>
          <w:bCs/>
          <w:sz w:val="24"/>
          <w:szCs w:val="24"/>
        </w:rPr>
        <w:t>5 de febrero del</w:t>
      </w:r>
      <w:r w:rsidR="00F77A80">
        <w:rPr>
          <w:bCs/>
          <w:sz w:val="24"/>
          <w:szCs w:val="24"/>
        </w:rPr>
        <w:t xml:space="preserve"> 2024 al </w:t>
      </w:r>
      <w:r w:rsidR="00940DD0">
        <w:rPr>
          <w:bCs/>
          <w:sz w:val="24"/>
          <w:szCs w:val="24"/>
        </w:rPr>
        <w:t>31</w:t>
      </w:r>
      <w:r w:rsidR="00F77A80">
        <w:rPr>
          <w:bCs/>
          <w:sz w:val="24"/>
          <w:szCs w:val="24"/>
        </w:rPr>
        <w:t xml:space="preserve"> de </w:t>
      </w:r>
      <w:r w:rsidR="00940DD0">
        <w:rPr>
          <w:bCs/>
          <w:sz w:val="24"/>
          <w:szCs w:val="24"/>
        </w:rPr>
        <w:t>octubre</w:t>
      </w:r>
      <w:r w:rsidR="00F77A80">
        <w:rPr>
          <w:bCs/>
          <w:sz w:val="24"/>
          <w:szCs w:val="24"/>
        </w:rPr>
        <w:t xml:space="preserve"> 2024)</w:t>
      </w:r>
      <w:r w:rsidR="00940DD0">
        <w:rPr>
          <w:bCs/>
          <w:sz w:val="24"/>
          <w:szCs w:val="24"/>
        </w:rPr>
        <w:t>, según el último digito de la concesión asignada (placa del vehículo), para lo cual el Consejo de Transporte Público estará disponiendo de amplia capacidad para dicho proceso, incluyendo todas las Sedes Regionales del país</w:t>
      </w:r>
      <w:r w:rsidR="00003DB0">
        <w:rPr>
          <w:bCs/>
          <w:sz w:val="24"/>
          <w:szCs w:val="24"/>
        </w:rPr>
        <w:t xml:space="preserve">. </w:t>
      </w:r>
    </w:p>
    <w:p w14:paraId="5A980B84" w14:textId="33486C84" w:rsidR="00940DD0" w:rsidRDefault="006A45FD" w:rsidP="005503BC">
      <w:pPr>
        <w:spacing w:after="0" w:line="240" w:lineRule="auto"/>
        <w:ind w:right="284"/>
        <w:jc w:val="both"/>
        <w:rPr>
          <w:bCs/>
          <w:sz w:val="24"/>
          <w:szCs w:val="24"/>
        </w:rPr>
      </w:pPr>
      <w:r w:rsidRPr="00901DBB">
        <w:rPr>
          <w:b/>
          <w:sz w:val="24"/>
          <w:szCs w:val="24"/>
        </w:rPr>
        <w:lastRenderedPageBreak/>
        <w:t>Paso 2</w:t>
      </w:r>
      <w:r w:rsidRPr="006A45FD">
        <w:rPr>
          <w:bCs/>
          <w:sz w:val="24"/>
          <w:szCs w:val="24"/>
        </w:rPr>
        <w:t xml:space="preserve">: Una vez concluida la fecha indicada </w:t>
      </w:r>
      <w:r w:rsidR="00940DD0">
        <w:rPr>
          <w:bCs/>
          <w:sz w:val="24"/>
          <w:szCs w:val="24"/>
        </w:rPr>
        <w:t xml:space="preserve">para renovación, se procederá a atender a todos los casos rezagados que poseen un comprobante de asistencia a su cita, pero </w:t>
      </w:r>
      <w:r w:rsidR="003650FB">
        <w:rPr>
          <w:bCs/>
          <w:sz w:val="24"/>
          <w:szCs w:val="24"/>
        </w:rPr>
        <w:t>que,</w:t>
      </w:r>
      <w:r w:rsidR="00940DD0">
        <w:rPr>
          <w:bCs/>
          <w:sz w:val="24"/>
          <w:szCs w:val="24"/>
        </w:rPr>
        <w:t xml:space="preserve"> por alguna situación especial con los requisitos, no logró la firma del contrato</w:t>
      </w:r>
      <w:r w:rsidR="00003DB0">
        <w:rPr>
          <w:bCs/>
          <w:sz w:val="24"/>
          <w:szCs w:val="24"/>
        </w:rPr>
        <w:t>.</w:t>
      </w:r>
    </w:p>
    <w:p w14:paraId="7506627F" w14:textId="08CA7931" w:rsidR="006A45FD" w:rsidRPr="006A45FD" w:rsidRDefault="00003DB0" w:rsidP="005503BC">
      <w:pPr>
        <w:spacing w:after="0" w:line="240" w:lineRule="auto"/>
        <w:ind w:right="284"/>
        <w:jc w:val="both"/>
        <w:rPr>
          <w:bCs/>
          <w:sz w:val="24"/>
          <w:szCs w:val="24"/>
        </w:rPr>
      </w:pPr>
      <w:r>
        <w:rPr>
          <w:bCs/>
          <w:sz w:val="24"/>
          <w:szCs w:val="24"/>
        </w:rPr>
        <w:t xml:space="preserve"> </w:t>
      </w:r>
      <w:r w:rsidR="006A45FD" w:rsidRPr="006A45FD">
        <w:rPr>
          <w:bCs/>
          <w:sz w:val="24"/>
          <w:szCs w:val="24"/>
        </w:rPr>
        <w:t xml:space="preserve"> </w:t>
      </w:r>
    </w:p>
    <w:p w14:paraId="3BC751AC" w14:textId="024DDF32" w:rsidR="006A45FD" w:rsidRPr="006A45FD" w:rsidRDefault="006A45FD" w:rsidP="005503BC">
      <w:pPr>
        <w:spacing w:after="0" w:line="240" w:lineRule="auto"/>
        <w:ind w:right="284"/>
        <w:jc w:val="both"/>
        <w:rPr>
          <w:bCs/>
          <w:sz w:val="24"/>
          <w:szCs w:val="24"/>
        </w:rPr>
      </w:pPr>
      <w:r w:rsidRPr="00901DBB">
        <w:rPr>
          <w:b/>
          <w:sz w:val="24"/>
          <w:szCs w:val="24"/>
        </w:rPr>
        <w:t>Paso 3</w:t>
      </w:r>
      <w:r w:rsidRPr="006A45FD">
        <w:rPr>
          <w:bCs/>
          <w:sz w:val="24"/>
          <w:szCs w:val="24"/>
        </w:rPr>
        <w:t xml:space="preserve">: El concesionario se presenta </w:t>
      </w:r>
      <w:r w:rsidR="00901DBB">
        <w:rPr>
          <w:bCs/>
          <w:sz w:val="24"/>
          <w:szCs w:val="24"/>
        </w:rPr>
        <w:t>el día de</w:t>
      </w:r>
      <w:r w:rsidRPr="006A45FD">
        <w:rPr>
          <w:bCs/>
          <w:sz w:val="24"/>
          <w:szCs w:val="24"/>
        </w:rPr>
        <w:t xml:space="preserve"> la cita agendada con los requisitos como se detalla</w:t>
      </w:r>
      <w:r w:rsidR="00901DBB">
        <w:rPr>
          <w:bCs/>
          <w:sz w:val="24"/>
          <w:szCs w:val="24"/>
        </w:rPr>
        <w:t>n</w:t>
      </w:r>
      <w:r w:rsidRPr="006A45FD">
        <w:rPr>
          <w:bCs/>
          <w:sz w:val="24"/>
          <w:szCs w:val="24"/>
        </w:rPr>
        <w:t xml:space="preserve"> seguidamente</w:t>
      </w:r>
      <w:r w:rsidR="00901DBB">
        <w:rPr>
          <w:bCs/>
          <w:sz w:val="24"/>
          <w:szCs w:val="24"/>
        </w:rPr>
        <w:t>.</w:t>
      </w:r>
      <w:r w:rsidRPr="006A45FD">
        <w:rPr>
          <w:bCs/>
          <w:sz w:val="24"/>
          <w:szCs w:val="24"/>
        </w:rPr>
        <w:t xml:space="preserve"> </w:t>
      </w:r>
    </w:p>
    <w:p w14:paraId="4BB3ACA3" w14:textId="77777777" w:rsidR="001B471E" w:rsidRDefault="001B471E" w:rsidP="005503BC">
      <w:pPr>
        <w:spacing w:after="0" w:line="240" w:lineRule="auto"/>
        <w:ind w:right="284"/>
        <w:jc w:val="both"/>
        <w:rPr>
          <w:b/>
          <w:sz w:val="24"/>
          <w:szCs w:val="24"/>
          <w:u w:val="single"/>
        </w:rPr>
      </w:pPr>
    </w:p>
    <w:p w14:paraId="46F2BEDC" w14:textId="77777777" w:rsidR="001B471E" w:rsidRPr="007D2400" w:rsidRDefault="001B471E" w:rsidP="005503BC">
      <w:pPr>
        <w:spacing w:after="0" w:line="240" w:lineRule="auto"/>
        <w:ind w:right="284"/>
        <w:jc w:val="both"/>
        <w:rPr>
          <w:b/>
          <w:sz w:val="24"/>
          <w:szCs w:val="24"/>
          <w:u w:val="single"/>
        </w:rPr>
      </w:pPr>
      <w:r w:rsidRPr="007D2400">
        <w:rPr>
          <w:b/>
          <w:sz w:val="24"/>
          <w:szCs w:val="24"/>
          <w:u w:val="single"/>
        </w:rPr>
        <w:t xml:space="preserve">En caso de que el día de la cita, posterior a la revisión de requisitos se determine que falta algún requisito o se debe subsanar, se le notificará mediante una prevención en el acto y tendrá 10 días hábiles para solicitar otra cita en la que deberá presentar lo indicado en la prevención para proceder con la firma del contrato de renovación de la concesión. </w:t>
      </w:r>
    </w:p>
    <w:p w14:paraId="6990C8FF" w14:textId="77777777" w:rsidR="00507919" w:rsidRPr="007D2400" w:rsidRDefault="00507919" w:rsidP="005503BC">
      <w:pPr>
        <w:spacing w:after="0" w:line="240" w:lineRule="auto"/>
        <w:ind w:right="284"/>
        <w:jc w:val="both"/>
        <w:rPr>
          <w:b/>
          <w:sz w:val="24"/>
          <w:szCs w:val="24"/>
          <w:u w:val="single"/>
        </w:rPr>
      </w:pPr>
    </w:p>
    <w:p w14:paraId="727BDEFC" w14:textId="77777777" w:rsidR="00507919" w:rsidRDefault="001B471E" w:rsidP="005503BC">
      <w:pPr>
        <w:spacing w:after="0" w:line="240" w:lineRule="auto"/>
        <w:ind w:right="284"/>
        <w:jc w:val="both"/>
        <w:rPr>
          <w:sz w:val="24"/>
          <w:szCs w:val="24"/>
        </w:rPr>
      </w:pPr>
      <w:r w:rsidRPr="007D2400">
        <w:rPr>
          <w:sz w:val="24"/>
          <w:szCs w:val="24"/>
        </w:rPr>
        <w:t xml:space="preserve">El día de la cita, el concesionario deberá presentarse </w:t>
      </w:r>
      <w:r w:rsidRPr="007D2400">
        <w:rPr>
          <w:b/>
          <w:sz w:val="24"/>
          <w:szCs w:val="24"/>
          <w:u w:val="single"/>
        </w:rPr>
        <w:t>personalmente</w:t>
      </w:r>
      <w:r w:rsidRPr="007D2400">
        <w:rPr>
          <w:sz w:val="24"/>
          <w:szCs w:val="24"/>
        </w:rPr>
        <w:t xml:space="preserve"> 5 minutos antes de la hora indicada, aportando los siguientes requisitos:</w:t>
      </w:r>
      <w:r>
        <w:rPr>
          <w:sz w:val="24"/>
          <w:szCs w:val="24"/>
        </w:rPr>
        <w:t xml:space="preserve"> </w:t>
      </w:r>
    </w:p>
    <w:p w14:paraId="15266F86" w14:textId="77777777" w:rsidR="00507919" w:rsidRDefault="00507919" w:rsidP="005503BC">
      <w:pPr>
        <w:spacing w:after="0" w:line="240" w:lineRule="auto"/>
        <w:ind w:right="284"/>
        <w:jc w:val="both"/>
        <w:rPr>
          <w:sz w:val="24"/>
          <w:szCs w:val="24"/>
        </w:rPr>
      </w:pPr>
    </w:p>
    <w:p w14:paraId="7E911276" w14:textId="77777777" w:rsidR="00507919" w:rsidRDefault="00507919"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 xml:space="preserve">1.- </w:t>
      </w:r>
      <w:r w:rsidRPr="00507919">
        <w:rPr>
          <w:rFonts w:ascii="Calibri" w:eastAsia="MS Mincho" w:hAnsi="Calibri" w:cs="Arial"/>
          <w:sz w:val="24"/>
          <w:szCs w:val="24"/>
          <w:lang w:val="es-ES" w:eastAsia="ja-JP"/>
        </w:rPr>
        <w:t xml:space="preserve">Solicitud expresa por parte del concesionario, dirigida al Consejo de Transporte Público, que contenga entre otros: el nombre completo y calidades generales del gestionante. Señalar claramente fax o correo electrónico para recibir notificaciones. Indicar en forma expresa si utiliza choferes, agregando nombre completo y calidades generales de los mismos, así como </w:t>
      </w:r>
      <w:r w:rsidR="00E556EA" w:rsidRPr="00940DD0">
        <w:rPr>
          <w:rFonts w:ascii="Calibri" w:eastAsia="MS Mincho" w:hAnsi="Calibri" w:cs="Arial"/>
          <w:b/>
          <w:bCs/>
          <w:sz w:val="24"/>
          <w:szCs w:val="24"/>
          <w:lang w:val="es-ES" w:eastAsia="ja-JP"/>
        </w:rPr>
        <w:t>D</w:t>
      </w:r>
      <w:r w:rsidRPr="00E556EA">
        <w:rPr>
          <w:rFonts w:ascii="Calibri" w:eastAsia="MS Mincho" w:hAnsi="Calibri" w:cs="Arial"/>
          <w:b/>
          <w:sz w:val="24"/>
          <w:szCs w:val="24"/>
          <w:lang w:val="es-ES" w:eastAsia="ja-JP"/>
        </w:rPr>
        <w:t>eclaración Jurada</w:t>
      </w:r>
      <w:r w:rsidRPr="00507919">
        <w:rPr>
          <w:rFonts w:ascii="Calibri" w:eastAsia="MS Mincho" w:hAnsi="Calibri" w:cs="Arial"/>
          <w:sz w:val="24"/>
          <w:szCs w:val="24"/>
          <w:lang w:val="es-ES" w:eastAsia="ja-JP"/>
        </w:rPr>
        <w:t xml:space="preserve"> que contenga lo siguiente: El compromiso de conducir personalmente la unidad durante una jornada no menor de ocho horas (artículo 48, inciso d), Ley 7969 y sus reformas), exceptuando lo dispuesto en el art. 49 de la Ley </w:t>
      </w:r>
      <w:proofErr w:type="spellStart"/>
      <w:r w:rsidRPr="00507919">
        <w:rPr>
          <w:rFonts w:ascii="Calibri" w:eastAsia="MS Mincho" w:hAnsi="Calibri" w:cs="Arial"/>
          <w:sz w:val="24"/>
          <w:szCs w:val="24"/>
          <w:lang w:val="es-ES" w:eastAsia="ja-JP"/>
        </w:rPr>
        <w:t>Nº</w:t>
      </w:r>
      <w:proofErr w:type="spellEnd"/>
      <w:r w:rsidRPr="00507919">
        <w:rPr>
          <w:rFonts w:ascii="Calibri" w:eastAsia="MS Mincho" w:hAnsi="Calibri" w:cs="Arial"/>
          <w:sz w:val="24"/>
          <w:szCs w:val="24"/>
          <w:lang w:val="es-ES" w:eastAsia="ja-JP"/>
        </w:rPr>
        <w:t xml:space="preserve"> 7969, que la concesión de taxi que requiere ser renovada es la única concesión que posee el concesionario, que no ha cedido concesión o permiso en los últimos diez años a la fecha de la solicitud de renovación, el compromiso de mantener vigente en la concesión, los seguros de ley, las revisiones técnicas, los derechos de circulación, </w:t>
      </w:r>
      <w:r>
        <w:rPr>
          <w:rFonts w:ascii="Calibri" w:eastAsia="MS Mincho" w:hAnsi="Calibri" w:cs="Arial"/>
          <w:sz w:val="24"/>
          <w:szCs w:val="24"/>
          <w:lang w:val="es-ES" w:eastAsia="ja-JP"/>
        </w:rPr>
        <w:t>indicar que posee el</w:t>
      </w:r>
      <w:r w:rsidRPr="00507919">
        <w:rPr>
          <w:rFonts w:ascii="Calibri" w:eastAsia="MS Mincho" w:hAnsi="Calibri" w:cs="Arial"/>
          <w:sz w:val="24"/>
          <w:szCs w:val="24"/>
          <w:lang w:val="es-ES" w:eastAsia="ja-JP"/>
        </w:rPr>
        <w:t xml:space="preserve"> taxímetro audible</w:t>
      </w:r>
      <w:r>
        <w:rPr>
          <w:rFonts w:ascii="Calibri" w:eastAsia="MS Mincho" w:hAnsi="Calibri" w:cs="Arial"/>
          <w:sz w:val="24"/>
          <w:szCs w:val="24"/>
          <w:lang w:val="es-ES" w:eastAsia="ja-JP"/>
        </w:rPr>
        <w:t xml:space="preserve"> con emisión </w:t>
      </w:r>
      <w:r w:rsidRPr="00507919">
        <w:rPr>
          <w:rFonts w:ascii="Calibri" w:eastAsia="MS Mincho" w:hAnsi="Calibri" w:cs="Arial"/>
          <w:sz w:val="24"/>
          <w:szCs w:val="24"/>
          <w:lang w:val="es-ES" w:eastAsia="ja-JP"/>
        </w:rPr>
        <w:t xml:space="preserve">comprobante impreso del servicio </w:t>
      </w:r>
      <w:r>
        <w:rPr>
          <w:rFonts w:ascii="Calibri" w:eastAsia="MS Mincho" w:hAnsi="Calibri" w:cs="Arial"/>
          <w:sz w:val="24"/>
          <w:szCs w:val="24"/>
          <w:lang w:val="es-ES" w:eastAsia="ja-JP"/>
        </w:rPr>
        <w:t xml:space="preserve">en óptimas condiciones y con la tarifa autorizada por la ARESEP, </w:t>
      </w:r>
      <w:r w:rsidRPr="00507919">
        <w:rPr>
          <w:rFonts w:ascii="Calibri" w:eastAsia="MS Mincho" w:hAnsi="Calibri" w:cs="Arial"/>
          <w:sz w:val="24"/>
          <w:szCs w:val="24"/>
          <w:lang w:val="es-ES" w:eastAsia="ja-JP"/>
        </w:rPr>
        <w:t xml:space="preserve">que está al día en el pago de los impuestos nacionales (Ley </w:t>
      </w:r>
      <w:proofErr w:type="spellStart"/>
      <w:r w:rsidRPr="00507919">
        <w:rPr>
          <w:rFonts w:ascii="Calibri" w:eastAsia="MS Mincho" w:hAnsi="Calibri" w:cs="Arial"/>
          <w:sz w:val="24"/>
          <w:szCs w:val="24"/>
          <w:lang w:val="es-ES" w:eastAsia="ja-JP"/>
        </w:rPr>
        <w:t>N°</w:t>
      </w:r>
      <w:proofErr w:type="spellEnd"/>
      <w:r w:rsidRPr="00507919">
        <w:rPr>
          <w:rFonts w:ascii="Calibri" w:eastAsia="MS Mincho" w:hAnsi="Calibri" w:cs="Arial"/>
          <w:sz w:val="24"/>
          <w:szCs w:val="24"/>
          <w:lang w:val="es-ES" w:eastAsia="ja-JP"/>
        </w:rPr>
        <w:t xml:space="preserve"> 7969, art. 32, inciso d). </w:t>
      </w:r>
      <w:r>
        <w:rPr>
          <w:rFonts w:ascii="Calibri" w:eastAsia="MS Mincho" w:hAnsi="Calibri" w:cs="Arial"/>
          <w:sz w:val="24"/>
          <w:szCs w:val="24"/>
          <w:lang w:val="es-ES" w:eastAsia="ja-JP"/>
        </w:rPr>
        <w:t>La solicitud debe estar debidamen</w:t>
      </w:r>
      <w:r w:rsidR="001B471E">
        <w:rPr>
          <w:rFonts w:ascii="Calibri" w:eastAsia="MS Mincho" w:hAnsi="Calibri" w:cs="Arial"/>
          <w:sz w:val="24"/>
          <w:szCs w:val="24"/>
          <w:lang w:val="es-ES" w:eastAsia="ja-JP"/>
        </w:rPr>
        <w:t>te firmada por el concesionario.</w:t>
      </w:r>
      <w:r>
        <w:rPr>
          <w:rFonts w:ascii="Calibri" w:eastAsia="MS Mincho" w:hAnsi="Calibri" w:cs="Arial"/>
          <w:sz w:val="24"/>
          <w:szCs w:val="24"/>
          <w:lang w:val="es-ES" w:eastAsia="ja-JP"/>
        </w:rPr>
        <w:t xml:space="preserve"> </w:t>
      </w:r>
    </w:p>
    <w:p w14:paraId="1E7E2E35" w14:textId="77777777" w:rsidR="001B471E" w:rsidRPr="00507919" w:rsidRDefault="001B471E" w:rsidP="005503BC">
      <w:pPr>
        <w:spacing w:after="0" w:line="240" w:lineRule="auto"/>
        <w:ind w:right="284"/>
        <w:jc w:val="both"/>
        <w:rPr>
          <w:rFonts w:ascii="Calibri" w:eastAsia="MS Mincho" w:hAnsi="Calibri" w:cs="Arial"/>
          <w:sz w:val="24"/>
          <w:szCs w:val="24"/>
          <w:lang w:val="es-ES" w:eastAsia="ja-JP"/>
        </w:rPr>
      </w:pPr>
    </w:p>
    <w:p w14:paraId="69BF6C1C" w14:textId="5D0D0912" w:rsidR="00507919" w:rsidRPr="00507919" w:rsidRDefault="00507919" w:rsidP="005503BC">
      <w:pPr>
        <w:spacing w:after="0" w:line="240" w:lineRule="auto"/>
        <w:ind w:right="284"/>
        <w:jc w:val="both"/>
        <w:rPr>
          <w:rFonts w:ascii="Calibri" w:eastAsia="MS Mincho" w:hAnsi="Calibri" w:cs="Arial"/>
          <w:sz w:val="24"/>
          <w:szCs w:val="24"/>
          <w:lang w:val="es-ES" w:eastAsia="ja-JP"/>
        </w:rPr>
      </w:pPr>
      <w:r w:rsidRPr="00507919">
        <w:rPr>
          <w:rFonts w:ascii="Calibri" w:eastAsia="MS Mincho" w:hAnsi="Calibri" w:cs="Arial"/>
          <w:bCs/>
          <w:sz w:val="24"/>
          <w:szCs w:val="24"/>
          <w:lang w:val="es-ES" w:eastAsia="ja-JP"/>
        </w:rPr>
        <w:t xml:space="preserve">NO SE </w:t>
      </w:r>
      <w:r w:rsidR="001B471E" w:rsidRPr="00507919">
        <w:rPr>
          <w:rFonts w:ascii="Calibri" w:eastAsia="MS Mincho" w:hAnsi="Calibri" w:cs="Arial"/>
          <w:bCs/>
          <w:sz w:val="24"/>
          <w:szCs w:val="24"/>
          <w:lang w:val="es-ES" w:eastAsia="ja-JP"/>
        </w:rPr>
        <w:t>ACEPTARÁN</w:t>
      </w:r>
      <w:r w:rsidRPr="00507919">
        <w:rPr>
          <w:rFonts w:ascii="Calibri" w:eastAsia="MS Mincho" w:hAnsi="Calibri" w:cs="Arial"/>
          <w:bCs/>
          <w:sz w:val="24"/>
          <w:szCs w:val="24"/>
          <w:lang w:val="es-ES" w:eastAsia="ja-JP"/>
        </w:rPr>
        <w:t xml:space="preserve"> SOLICITUDES DE RENOVACIÓN DE CONCESIÓN DE SERVICIO PÚBLICO MODALIDAD TAXI CUANDO SE REALICEN MEDIANTE CUALQUIERA DE LAS FIGURAS JURÍDICAS DE LA REPRESENTACIÓN </w:t>
      </w:r>
      <w:r w:rsidRPr="00507919">
        <w:rPr>
          <w:rFonts w:ascii="Calibri" w:eastAsia="MS Mincho" w:hAnsi="Calibri" w:cs="Arial"/>
          <w:sz w:val="24"/>
          <w:szCs w:val="24"/>
          <w:lang w:val="es-ES" w:eastAsia="ja-JP"/>
        </w:rPr>
        <w:t>(artículo 286 de la Ley General de la Administración Pública).</w:t>
      </w:r>
    </w:p>
    <w:p w14:paraId="6F15C85E"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31B4ABEB" w14:textId="1FFF5EA0"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2</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Cédula de identidad</w:t>
      </w:r>
      <w:r w:rsidR="00940DD0">
        <w:rPr>
          <w:rFonts w:ascii="Calibri" w:eastAsia="MS Mincho" w:hAnsi="Calibri" w:cs="Arial"/>
          <w:sz w:val="24"/>
          <w:szCs w:val="24"/>
          <w:lang w:val="es-ES" w:eastAsia="ja-JP"/>
        </w:rPr>
        <w:t xml:space="preserve"> vigente</w:t>
      </w:r>
      <w:r w:rsidR="003A7493">
        <w:rPr>
          <w:rFonts w:ascii="Calibri" w:eastAsia="MS Mincho" w:hAnsi="Calibri" w:cs="Arial"/>
          <w:sz w:val="24"/>
          <w:szCs w:val="24"/>
          <w:lang w:val="es-ES" w:eastAsia="ja-JP"/>
        </w:rPr>
        <w:t>.</w:t>
      </w:r>
    </w:p>
    <w:p w14:paraId="7B343441"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1CC5924F" w14:textId="01335369"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3</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Licencia C-1 vigente del concesionario (a)</w:t>
      </w:r>
      <w:r w:rsidR="003A7493">
        <w:rPr>
          <w:rFonts w:ascii="Calibri" w:eastAsia="MS Mincho" w:hAnsi="Calibri" w:cs="Arial"/>
          <w:sz w:val="24"/>
          <w:szCs w:val="24"/>
          <w:lang w:val="es-ES" w:eastAsia="ja-JP"/>
        </w:rPr>
        <w:t>.</w:t>
      </w:r>
    </w:p>
    <w:p w14:paraId="628A9B5E"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7A77479A" w14:textId="7107521A"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4</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Código de conductor del concesionario (a).</w:t>
      </w:r>
    </w:p>
    <w:p w14:paraId="4D02D2B6"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005A5C06" w14:textId="049406F0"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5</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 xml:space="preserve">Hoja de delincuencia </w:t>
      </w:r>
      <w:r w:rsidR="00940DD0">
        <w:rPr>
          <w:rFonts w:ascii="Calibri" w:eastAsia="MS Mincho" w:hAnsi="Calibri" w:cs="Arial"/>
          <w:sz w:val="24"/>
          <w:szCs w:val="24"/>
          <w:lang w:val="es-ES" w:eastAsia="ja-JP"/>
        </w:rPr>
        <w:t xml:space="preserve">reciente </w:t>
      </w:r>
      <w:r w:rsidR="00507919" w:rsidRPr="00507919">
        <w:rPr>
          <w:rFonts w:ascii="Calibri" w:eastAsia="MS Mincho" w:hAnsi="Calibri" w:cs="Arial"/>
          <w:sz w:val="24"/>
          <w:szCs w:val="24"/>
          <w:lang w:val="es-ES" w:eastAsia="ja-JP"/>
        </w:rPr>
        <w:t>del concesionario (a).</w:t>
      </w:r>
    </w:p>
    <w:p w14:paraId="258905BB"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14ADAF94" w14:textId="4B5FE5A1"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6</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 xml:space="preserve">Derecho de circulación vigente (Ley </w:t>
      </w:r>
      <w:proofErr w:type="spellStart"/>
      <w:r w:rsidR="00507919" w:rsidRPr="00507919">
        <w:rPr>
          <w:rFonts w:ascii="Calibri" w:eastAsia="MS Mincho" w:hAnsi="Calibri" w:cs="Arial"/>
          <w:sz w:val="24"/>
          <w:szCs w:val="24"/>
          <w:lang w:val="es-ES" w:eastAsia="ja-JP"/>
        </w:rPr>
        <w:t>Nº</w:t>
      </w:r>
      <w:proofErr w:type="spellEnd"/>
      <w:r w:rsidR="00507919" w:rsidRPr="00507919">
        <w:rPr>
          <w:rFonts w:ascii="Calibri" w:eastAsia="MS Mincho" w:hAnsi="Calibri" w:cs="Arial"/>
          <w:sz w:val="24"/>
          <w:szCs w:val="24"/>
          <w:lang w:val="es-ES" w:eastAsia="ja-JP"/>
        </w:rPr>
        <w:t xml:space="preserve"> 9078). </w:t>
      </w:r>
    </w:p>
    <w:p w14:paraId="66357E0E"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2D31CF41" w14:textId="47FD7E56"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lastRenderedPageBreak/>
        <w:t>7</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 xml:space="preserve">Revisión técnica vehicular vigente (Ley </w:t>
      </w:r>
      <w:proofErr w:type="spellStart"/>
      <w:r w:rsidR="00507919" w:rsidRPr="00507919">
        <w:rPr>
          <w:rFonts w:ascii="Calibri" w:eastAsia="MS Mincho" w:hAnsi="Calibri" w:cs="Arial"/>
          <w:sz w:val="24"/>
          <w:szCs w:val="24"/>
          <w:lang w:val="es-ES" w:eastAsia="ja-JP"/>
        </w:rPr>
        <w:t>Nº</w:t>
      </w:r>
      <w:proofErr w:type="spellEnd"/>
      <w:r w:rsidR="00507919" w:rsidRPr="00507919">
        <w:rPr>
          <w:rFonts w:ascii="Calibri" w:eastAsia="MS Mincho" w:hAnsi="Calibri" w:cs="Arial"/>
          <w:sz w:val="24"/>
          <w:szCs w:val="24"/>
          <w:lang w:val="es-ES" w:eastAsia="ja-JP"/>
        </w:rPr>
        <w:t xml:space="preserve"> 9078, Ley </w:t>
      </w:r>
      <w:proofErr w:type="spellStart"/>
      <w:r w:rsidR="00507919" w:rsidRPr="00507919">
        <w:rPr>
          <w:rFonts w:ascii="Calibri" w:eastAsia="MS Mincho" w:hAnsi="Calibri" w:cs="Arial"/>
          <w:sz w:val="24"/>
          <w:szCs w:val="24"/>
          <w:lang w:val="es-ES" w:eastAsia="ja-JP"/>
        </w:rPr>
        <w:t>Nº</w:t>
      </w:r>
      <w:proofErr w:type="spellEnd"/>
      <w:r w:rsidR="00507919" w:rsidRPr="00507919">
        <w:rPr>
          <w:rFonts w:ascii="Calibri" w:eastAsia="MS Mincho" w:hAnsi="Calibri" w:cs="Arial"/>
          <w:sz w:val="24"/>
          <w:szCs w:val="24"/>
          <w:lang w:val="es-ES" w:eastAsia="ja-JP"/>
        </w:rPr>
        <w:t xml:space="preserve"> 7969 y sus reformas, Decreto Ejecutivo 30184-MOPT y sus reformas). </w:t>
      </w:r>
    </w:p>
    <w:p w14:paraId="6AE8C73A"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7F2FFB5F" w14:textId="74C49FF1"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8</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 xml:space="preserve">Constancia de la póliza de seguros entregado por el ente asegurador sobre la póliza que cubre el vehículo autorizado dentro de la concesión de taxi (debe encontrarse vigente y al día con las obligaciones de pago y con un plazo de vigencia de al menos seis meses), debe indicarse las coberturas, y el plazo de vigencia (Ley </w:t>
      </w:r>
      <w:proofErr w:type="spellStart"/>
      <w:r w:rsidR="00507919" w:rsidRPr="00507919">
        <w:rPr>
          <w:rFonts w:ascii="Calibri" w:eastAsia="MS Mincho" w:hAnsi="Calibri" w:cs="Arial"/>
          <w:sz w:val="24"/>
          <w:szCs w:val="24"/>
          <w:lang w:val="es-ES" w:eastAsia="ja-JP"/>
        </w:rPr>
        <w:t>Nº</w:t>
      </w:r>
      <w:proofErr w:type="spellEnd"/>
      <w:r w:rsidR="00507919" w:rsidRPr="00507919">
        <w:rPr>
          <w:rFonts w:ascii="Calibri" w:eastAsia="MS Mincho" w:hAnsi="Calibri" w:cs="Arial"/>
          <w:sz w:val="24"/>
          <w:szCs w:val="24"/>
          <w:lang w:val="es-ES" w:eastAsia="ja-JP"/>
        </w:rPr>
        <w:t xml:space="preserve"> 9078).</w:t>
      </w:r>
    </w:p>
    <w:p w14:paraId="6ECB5CBA"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0AB13719" w14:textId="127E27CE" w:rsidR="00507919" w:rsidRDefault="0034469A"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9</w:t>
      </w:r>
      <w:r w:rsidR="00507919">
        <w:rPr>
          <w:rFonts w:ascii="Calibri" w:eastAsia="MS Mincho" w:hAnsi="Calibri" w:cs="Arial"/>
          <w:sz w:val="24"/>
          <w:szCs w:val="24"/>
          <w:lang w:val="es-ES" w:eastAsia="ja-JP"/>
        </w:rPr>
        <w:t xml:space="preserve">.- </w:t>
      </w:r>
      <w:r w:rsidR="00507919" w:rsidRPr="00507919">
        <w:rPr>
          <w:rFonts w:ascii="Calibri" w:eastAsia="MS Mincho" w:hAnsi="Calibri" w:cs="Arial"/>
          <w:sz w:val="24"/>
          <w:szCs w:val="24"/>
          <w:lang w:val="es-ES" w:eastAsia="ja-JP"/>
        </w:rPr>
        <w:t xml:space="preserve">Título de propiedad de la unidad autorizada en la concesión de taxi y demás características (Ley </w:t>
      </w:r>
      <w:proofErr w:type="spellStart"/>
      <w:r w:rsidR="00507919" w:rsidRPr="00507919">
        <w:rPr>
          <w:rFonts w:ascii="Calibri" w:eastAsia="MS Mincho" w:hAnsi="Calibri" w:cs="Arial"/>
          <w:sz w:val="24"/>
          <w:szCs w:val="24"/>
          <w:lang w:val="es-ES" w:eastAsia="ja-JP"/>
        </w:rPr>
        <w:t>Nº</w:t>
      </w:r>
      <w:proofErr w:type="spellEnd"/>
      <w:r w:rsidR="00507919" w:rsidRPr="00507919">
        <w:rPr>
          <w:rFonts w:ascii="Calibri" w:eastAsia="MS Mincho" w:hAnsi="Calibri" w:cs="Arial"/>
          <w:sz w:val="24"/>
          <w:szCs w:val="24"/>
          <w:lang w:val="es-ES" w:eastAsia="ja-JP"/>
        </w:rPr>
        <w:t xml:space="preserve"> 9078).</w:t>
      </w:r>
    </w:p>
    <w:p w14:paraId="4B9B605F"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22CCEF62" w14:textId="328D3671" w:rsidR="00507919" w:rsidRDefault="00507919"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1</w:t>
      </w:r>
      <w:r w:rsidR="0034469A">
        <w:rPr>
          <w:rFonts w:ascii="Calibri" w:eastAsia="MS Mincho" w:hAnsi="Calibri" w:cs="Arial"/>
          <w:sz w:val="24"/>
          <w:szCs w:val="24"/>
          <w:lang w:val="es-ES" w:eastAsia="ja-JP"/>
        </w:rPr>
        <w:t>0</w:t>
      </w:r>
      <w:r>
        <w:rPr>
          <w:rFonts w:ascii="Calibri" w:eastAsia="MS Mincho" w:hAnsi="Calibri" w:cs="Arial"/>
          <w:sz w:val="24"/>
          <w:szCs w:val="24"/>
          <w:lang w:val="es-ES" w:eastAsia="ja-JP"/>
        </w:rPr>
        <w:t xml:space="preserve">.- </w:t>
      </w:r>
      <w:r w:rsidRPr="00507919">
        <w:rPr>
          <w:rFonts w:ascii="Calibri" w:eastAsia="MS Mincho" w:hAnsi="Calibri" w:cs="Arial"/>
          <w:sz w:val="24"/>
          <w:szCs w:val="24"/>
          <w:lang w:val="es-ES" w:eastAsia="ja-JP"/>
        </w:rPr>
        <w:t>Encontrarse al día en al pago del Canon del Consejo de Transporte Público.</w:t>
      </w:r>
    </w:p>
    <w:p w14:paraId="2B085865"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7A33F3B4" w14:textId="1BEF9031" w:rsidR="00507919" w:rsidRDefault="00507919"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1</w:t>
      </w:r>
      <w:r w:rsidR="0034469A">
        <w:rPr>
          <w:rFonts w:ascii="Calibri" w:eastAsia="MS Mincho" w:hAnsi="Calibri" w:cs="Arial"/>
          <w:sz w:val="24"/>
          <w:szCs w:val="24"/>
          <w:lang w:val="es-ES" w:eastAsia="ja-JP"/>
        </w:rPr>
        <w:t>1</w:t>
      </w:r>
      <w:r>
        <w:rPr>
          <w:rFonts w:ascii="Calibri" w:eastAsia="MS Mincho" w:hAnsi="Calibri" w:cs="Arial"/>
          <w:sz w:val="24"/>
          <w:szCs w:val="24"/>
          <w:lang w:val="es-ES" w:eastAsia="ja-JP"/>
        </w:rPr>
        <w:t>.- Encontrarse al día con el pago de la CCSS y FODESAF.</w:t>
      </w:r>
    </w:p>
    <w:p w14:paraId="36193880"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009966F0" w14:textId="2B8B54E0" w:rsidR="00507919" w:rsidRDefault="00507919" w:rsidP="005503BC">
      <w:pPr>
        <w:spacing w:after="0" w:line="240" w:lineRule="auto"/>
        <w:ind w:right="284"/>
        <w:jc w:val="both"/>
        <w:rPr>
          <w:rFonts w:ascii="Calibri" w:eastAsia="MS Mincho" w:hAnsi="Calibri" w:cs="Arial"/>
          <w:sz w:val="24"/>
          <w:szCs w:val="24"/>
          <w:lang w:val="es-ES" w:eastAsia="ja-JP"/>
        </w:rPr>
      </w:pPr>
      <w:r>
        <w:rPr>
          <w:rFonts w:ascii="Calibri" w:eastAsia="MS Mincho" w:hAnsi="Calibri" w:cs="Arial"/>
          <w:sz w:val="24"/>
          <w:szCs w:val="24"/>
          <w:lang w:val="es-ES" w:eastAsia="ja-JP"/>
        </w:rPr>
        <w:t>1</w:t>
      </w:r>
      <w:r w:rsidR="0034469A">
        <w:rPr>
          <w:rFonts w:ascii="Calibri" w:eastAsia="MS Mincho" w:hAnsi="Calibri" w:cs="Arial"/>
          <w:sz w:val="24"/>
          <w:szCs w:val="24"/>
          <w:lang w:val="es-ES" w:eastAsia="ja-JP"/>
        </w:rPr>
        <w:t>2</w:t>
      </w:r>
      <w:r>
        <w:rPr>
          <w:rFonts w:ascii="Calibri" w:eastAsia="MS Mincho" w:hAnsi="Calibri" w:cs="Arial"/>
          <w:sz w:val="24"/>
          <w:szCs w:val="24"/>
          <w:lang w:val="es-ES" w:eastAsia="ja-JP"/>
        </w:rPr>
        <w:t>.- El vehículo autorizado para operar la concesión debe encontrarse dentro del rango de vida útil legalmente permitido.</w:t>
      </w:r>
    </w:p>
    <w:p w14:paraId="180EAFE6" w14:textId="77777777" w:rsidR="00E556EA" w:rsidRDefault="00E556EA" w:rsidP="005503BC">
      <w:pPr>
        <w:spacing w:after="0" w:line="240" w:lineRule="auto"/>
        <w:ind w:right="284"/>
        <w:jc w:val="both"/>
        <w:rPr>
          <w:rFonts w:ascii="Calibri" w:eastAsia="MS Mincho" w:hAnsi="Calibri" w:cs="Arial"/>
          <w:sz w:val="24"/>
          <w:szCs w:val="24"/>
          <w:lang w:val="es-ES" w:eastAsia="ja-JP"/>
        </w:rPr>
      </w:pPr>
    </w:p>
    <w:p w14:paraId="067ED291" w14:textId="6A8761E8" w:rsidR="00E556EA" w:rsidRDefault="00E556EA" w:rsidP="005503BC">
      <w:pPr>
        <w:spacing w:after="0" w:line="240" w:lineRule="auto"/>
        <w:ind w:right="284"/>
        <w:jc w:val="both"/>
        <w:rPr>
          <w:rFonts w:ascii="Calibri" w:eastAsia="MS Mincho" w:hAnsi="Calibri" w:cs="Arial"/>
          <w:sz w:val="24"/>
          <w:szCs w:val="24"/>
          <w:lang w:val="es-ES" w:eastAsia="ja-JP"/>
        </w:rPr>
      </w:pPr>
      <w:r w:rsidRPr="003A7493">
        <w:rPr>
          <w:rFonts w:ascii="Calibri" w:eastAsia="MS Mincho" w:hAnsi="Calibri" w:cs="Arial"/>
          <w:sz w:val="24"/>
          <w:szCs w:val="24"/>
          <w:lang w:val="es-ES" w:eastAsia="ja-JP"/>
        </w:rPr>
        <w:t>1</w:t>
      </w:r>
      <w:r w:rsidR="0034469A">
        <w:rPr>
          <w:rFonts w:ascii="Calibri" w:eastAsia="MS Mincho" w:hAnsi="Calibri" w:cs="Arial"/>
          <w:sz w:val="24"/>
          <w:szCs w:val="24"/>
          <w:lang w:val="es-ES" w:eastAsia="ja-JP"/>
        </w:rPr>
        <w:t>3</w:t>
      </w:r>
      <w:r w:rsidRPr="003A7493">
        <w:rPr>
          <w:rFonts w:ascii="Calibri" w:eastAsia="MS Mincho" w:hAnsi="Calibri" w:cs="Arial"/>
          <w:sz w:val="24"/>
          <w:szCs w:val="24"/>
          <w:lang w:val="es-ES" w:eastAsia="ja-JP"/>
        </w:rPr>
        <w:t>.- Debe aportar Garantía de cumplimiento a nombre del concesionario, por un plazo de 10 años</w:t>
      </w:r>
      <w:r w:rsidR="000C19EF">
        <w:rPr>
          <w:rFonts w:ascii="Calibri" w:eastAsia="MS Mincho" w:hAnsi="Calibri" w:cs="Arial"/>
          <w:sz w:val="24"/>
          <w:szCs w:val="24"/>
          <w:lang w:val="es-ES" w:eastAsia="ja-JP"/>
        </w:rPr>
        <w:t xml:space="preserve"> emitida por el Instituto Nacional de Seguros. </w:t>
      </w:r>
      <w:r w:rsidR="00D00A8F">
        <w:rPr>
          <w:rFonts w:ascii="Calibri" w:eastAsia="MS Mincho" w:hAnsi="Calibri" w:cs="Arial"/>
          <w:sz w:val="24"/>
          <w:szCs w:val="24"/>
          <w:lang w:val="es-ES" w:eastAsia="ja-JP"/>
        </w:rPr>
        <w:t xml:space="preserve">En este caso, el INS emite las garantías de forma digital, por lo que el concesionario deberá remitirla al momento de la cita al correo del funcionario que lo atiende. </w:t>
      </w:r>
    </w:p>
    <w:p w14:paraId="4A60B2A5" w14:textId="77777777" w:rsidR="00507919" w:rsidRDefault="00507919" w:rsidP="005503BC">
      <w:pPr>
        <w:spacing w:after="0" w:line="240" w:lineRule="auto"/>
        <w:ind w:right="284"/>
        <w:jc w:val="both"/>
        <w:rPr>
          <w:rFonts w:ascii="Calibri" w:eastAsia="MS Mincho" w:hAnsi="Calibri" w:cs="Arial"/>
          <w:sz w:val="24"/>
          <w:szCs w:val="24"/>
          <w:lang w:val="es-ES" w:eastAsia="ja-JP"/>
        </w:rPr>
      </w:pPr>
    </w:p>
    <w:p w14:paraId="7AB23B58" w14:textId="3678C8E2" w:rsidR="00507919" w:rsidRPr="00507919" w:rsidRDefault="00507919" w:rsidP="005503BC">
      <w:pPr>
        <w:spacing w:after="0" w:line="240" w:lineRule="auto"/>
        <w:ind w:right="284"/>
        <w:jc w:val="both"/>
        <w:rPr>
          <w:rFonts w:ascii="Calibri" w:eastAsia="MS Mincho" w:hAnsi="Calibri" w:cs="Arial"/>
          <w:b/>
          <w:sz w:val="24"/>
          <w:szCs w:val="24"/>
          <w:u w:val="single"/>
          <w:lang w:val="es-ES" w:eastAsia="ja-JP"/>
        </w:rPr>
      </w:pPr>
      <w:r w:rsidRPr="00507919">
        <w:rPr>
          <w:rFonts w:ascii="Calibri" w:eastAsia="MS Mincho" w:hAnsi="Calibri" w:cs="Arial"/>
          <w:b/>
          <w:sz w:val="24"/>
          <w:szCs w:val="24"/>
          <w:u w:val="single"/>
          <w:lang w:val="es-ES" w:eastAsia="ja-JP"/>
        </w:rPr>
        <w:t xml:space="preserve">Todos esos requisitos </w:t>
      </w:r>
      <w:r>
        <w:rPr>
          <w:rFonts w:ascii="Calibri" w:eastAsia="MS Mincho" w:hAnsi="Calibri" w:cs="Arial"/>
          <w:b/>
          <w:sz w:val="24"/>
          <w:szCs w:val="24"/>
          <w:u w:val="single"/>
          <w:lang w:val="es-ES" w:eastAsia="ja-JP"/>
        </w:rPr>
        <w:t xml:space="preserve">correspondientes a los números del 3 al </w:t>
      </w:r>
      <w:r w:rsidR="000C19EF">
        <w:rPr>
          <w:rFonts w:ascii="Calibri" w:eastAsia="MS Mincho" w:hAnsi="Calibri" w:cs="Arial"/>
          <w:b/>
          <w:sz w:val="24"/>
          <w:szCs w:val="24"/>
          <w:u w:val="single"/>
          <w:lang w:val="es-ES" w:eastAsia="ja-JP"/>
        </w:rPr>
        <w:t>9</w:t>
      </w:r>
      <w:r>
        <w:rPr>
          <w:rFonts w:ascii="Calibri" w:eastAsia="MS Mincho" w:hAnsi="Calibri" w:cs="Arial"/>
          <w:b/>
          <w:sz w:val="24"/>
          <w:szCs w:val="24"/>
          <w:u w:val="single"/>
          <w:lang w:val="es-ES" w:eastAsia="ja-JP"/>
        </w:rPr>
        <w:t xml:space="preserve">, </w:t>
      </w:r>
      <w:r w:rsidR="00D95D34">
        <w:rPr>
          <w:rFonts w:ascii="Calibri" w:eastAsia="MS Mincho" w:hAnsi="Calibri" w:cs="Arial"/>
          <w:b/>
          <w:sz w:val="24"/>
          <w:szCs w:val="24"/>
          <w:u w:val="single"/>
          <w:lang w:val="es-ES" w:eastAsia="ja-JP"/>
        </w:rPr>
        <w:t>deberán</w:t>
      </w:r>
      <w:r w:rsidRPr="00507919">
        <w:rPr>
          <w:rFonts w:ascii="Calibri" w:eastAsia="MS Mincho" w:hAnsi="Calibri" w:cs="Arial"/>
          <w:b/>
          <w:sz w:val="24"/>
          <w:szCs w:val="24"/>
          <w:u w:val="single"/>
          <w:lang w:val="es-ES" w:eastAsia="ja-JP"/>
        </w:rPr>
        <w:t xml:space="preserve"> presentarse en original, o bien aportar copia certificada por notario público con los timbres de ley.</w:t>
      </w:r>
    </w:p>
    <w:p w14:paraId="43ACB565" w14:textId="77777777" w:rsidR="00E556EA" w:rsidRDefault="00E556EA" w:rsidP="005503BC">
      <w:pPr>
        <w:spacing w:after="0" w:line="240" w:lineRule="auto"/>
        <w:ind w:right="284"/>
        <w:jc w:val="both"/>
        <w:rPr>
          <w:sz w:val="24"/>
          <w:szCs w:val="24"/>
        </w:rPr>
      </w:pPr>
    </w:p>
    <w:p w14:paraId="705DEC3B" w14:textId="77777777" w:rsidR="006E5ACB" w:rsidRDefault="00E556EA" w:rsidP="005503BC">
      <w:pPr>
        <w:spacing w:after="0" w:line="240" w:lineRule="auto"/>
        <w:ind w:right="284"/>
        <w:jc w:val="both"/>
        <w:rPr>
          <w:sz w:val="24"/>
          <w:szCs w:val="24"/>
        </w:rPr>
      </w:pPr>
      <w:r w:rsidRPr="007D2400">
        <w:rPr>
          <w:sz w:val="24"/>
          <w:szCs w:val="24"/>
        </w:rPr>
        <w:t xml:space="preserve">Una vez concluya el proceso de renovación de concesiones, </w:t>
      </w:r>
      <w:r w:rsidR="007E6093">
        <w:rPr>
          <w:sz w:val="24"/>
          <w:szCs w:val="24"/>
        </w:rPr>
        <w:t>(31 de diciembre de 2024)</w:t>
      </w:r>
      <w:r w:rsidRPr="007D2400">
        <w:rPr>
          <w:sz w:val="24"/>
          <w:szCs w:val="24"/>
        </w:rPr>
        <w:t>, el Departamento de Administración de Concesiones y Permisos remitirá a conocimiento de Junta Directiva el listado oficial de las concesiones renovadas, a efectos de que se ratifique dicha renovación, y se tomen las acciones que el Órgano Colegiado considere pertinentes con las concesiones que no fueron renovadas a esta fecha.</w:t>
      </w:r>
    </w:p>
    <w:p w14:paraId="43AC8C99" w14:textId="77777777" w:rsidR="005503BC" w:rsidRDefault="005503BC" w:rsidP="005503BC">
      <w:pPr>
        <w:spacing w:after="0" w:line="240" w:lineRule="auto"/>
        <w:ind w:right="284"/>
        <w:jc w:val="both"/>
        <w:rPr>
          <w:sz w:val="24"/>
          <w:szCs w:val="24"/>
        </w:rPr>
      </w:pPr>
    </w:p>
    <w:p w14:paraId="3F400622" w14:textId="427610E0" w:rsidR="005503BC" w:rsidRDefault="005503BC" w:rsidP="005503BC">
      <w:pPr>
        <w:spacing w:after="0" w:line="240" w:lineRule="auto"/>
        <w:ind w:right="284"/>
        <w:jc w:val="both"/>
        <w:rPr>
          <w:sz w:val="24"/>
          <w:szCs w:val="24"/>
        </w:rPr>
      </w:pPr>
      <w:r>
        <w:rPr>
          <w:sz w:val="24"/>
          <w:szCs w:val="24"/>
        </w:rPr>
        <w:t>Se adjunta el plan de trabajo que se aplicará en dicho proceso, que se estará generando una oferta amplia para atender a los concesionarios.</w:t>
      </w:r>
    </w:p>
    <w:p w14:paraId="27B1A226" w14:textId="77777777" w:rsidR="009F395E" w:rsidRDefault="009F395E" w:rsidP="005503BC">
      <w:pPr>
        <w:spacing w:after="0" w:line="240" w:lineRule="auto"/>
        <w:ind w:right="284"/>
        <w:jc w:val="both"/>
        <w:rPr>
          <w:sz w:val="24"/>
          <w:szCs w:val="24"/>
        </w:rPr>
      </w:pPr>
    </w:p>
    <w:p w14:paraId="5C6895B3" w14:textId="0F3A1546" w:rsidR="009F395E" w:rsidRDefault="009F395E" w:rsidP="005503BC">
      <w:pPr>
        <w:spacing w:after="0" w:line="240" w:lineRule="auto"/>
        <w:ind w:right="284"/>
        <w:jc w:val="both"/>
        <w:rPr>
          <w:sz w:val="24"/>
          <w:szCs w:val="24"/>
        </w:rPr>
      </w:pPr>
      <w:r>
        <w:rPr>
          <w:sz w:val="24"/>
          <w:szCs w:val="24"/>
        </w:rPr>
        <w:t xml:space="preserve">El formulario para la renovación de concesiones de taxi que contiene adicionalmente la Declaración </w:t>
      </w:r>
      <w:proofErr w:type="gramStart"/>
      <w:r>
        <w:rPr>
          <w:sz w:val="24"/>
          <w:szCs w:val="24"/>
        </w:rPr>
        <w:t>Jurada,</w:t>
      </w:r>
      <w:proofErr w:type="gramEnd"/>
      <w:r>
        <w:rPr>
          <w:sz w:val="24"/>
          <w:szCs w:val="24"/>
        </w:rPr>
        <w:t xml:space="preserve"> se encuentra disponible en </w:t>
      </w:r>
      <w:hyperlink r:id="rId6" w:history="1">
        <w:r w:rsidRPr="009126C3">
          <w:rPr>
            <w:rStyle w:val="Hipervnculo"/>
            <w:sz w:val="24"/>
            <w:szCs w:val="24"/>
          </w:rPr>
          <w:t>www.ctp.go.cr</w:t>
        </w:r>
      </w:hyperlink>
      <w:r>
        <w:rPr>
          <w:sz w:val="24"/>
          <w:szCs w:val="24"/>
        </w:rPr>
        <w:t xml:space="preserve"> </w:t>
      </w:r>
    </w:p>
    <w:p w14:paraId="49EF0796" w14:textId="0C1980AF" w:rsidR="00507919" w:rsidRDefault="00E556EA" w:rsidP="00507919">
      <w:pPr>
        <w:spacing w:after="0" w:line="240" w:lineRule="auto"/>
        <w:jc w:val="both"/>
        <w:rPr>
          <w:b/>
          <w:sz w:val="24"/>
          <w:szCs w:val="24"/>
          <w:u w:val="single"/>
        </w:rPr>
      </w:pPr>
      <w:r>
        <w:rPr>
          <w:sz w:val="24"/>
          <w:szCs w:val="24"/>
        </w:rPr>
        <w:t xml:space="preserve">  </w:t>
      </w:r>
    </w:p>
    <w:p w14:paraId="7202F462" w14:textId="496A6482" w:rsidR="00507919" w:rsidRDefault="00507919" w:rsidP="00507919">
      <w:pPr>
        <w:spacing w:after="0" w:line="240" w:lineRule="auto"/>
        <w:jc w:val="both"/>
        <w:rPr>
          <w:b/>
          <w:sz w:val="24"/>
          <w:szCs w:val="24"/>
          <w:u w:val="single"/>
        </w:rPr>
      </w:pPr>
    </w:p>
    <w:p w14:paraId="79B19403" w14:textId="77777777" w:rsidR="005503BC" w:rsidRDefault="005503BC" w:rsidP="00507919">
      <w:pPr>
        <w:spacing w:after="0" w:line="240" w:lineRule="auto"/>
        <w:jc w:val="both"/>
        <w:rPr>
          <w:b/>
          <w:sz w:val="24"/>
          <w:szCs w:val="24"/>
          <w:u w:val="single"/>
        </w:rPr>
      </w:pPr>
    </w:p>
    <w:p w14:paraId="7F7EF845" w14:textId="77777777" w:rsidR="005503BC" w:rsidRDefault="005503BC" w:rsidP="00507919">
      <w:pPr>
        <w:spacing w:after="0" w:line="240" w:lineRule="auto"/>
        <w:jc w:val="both"/>
        <w:rPr>
          <w:b/>
          <w:sz w:val="24"/>
          <w:szCs w:val="24"/>
          <w:u w:val="single"/>
        </w:rPr>
      </w:pPr>
    </w:p>
    <w:p w14:paraId="48C321B5" w14:textId="119EAC24" w:rsidR="005503BC" w:rsidRDefault="005503BC" w:rsidP="00507919">
      <w:pPr>
        <w:spacing w:after="0" w:line="240" w:lineRule="auto"/>
        <w:jc w:val="both"/>
        <w:rPr>
          <w:b/>
          <w:sz w:val="24"/>
          <w:szCs w:val="24"/>
          <w:u w:val="single"/>
        </w:rPr>
      </w:pPr>
    </w:p>
    <w:p w14:paraId="38420A9B" w14:textId="77777777" w:rsidR="005503BC" w:rsidRDefault="005503BC" w:rsidP="00507919">
      <w:pPr>
        <w:spacing w:after="0" w:line="240" w:lineRule="auto"/>
        <w:jc w:val="both"/>
        <w:rPr>
          <w:b/>
          <w:sz w:val="24"/>
          <w:szCs w:val="24"/>
          <w:u w:val="single"/>
        </w:rPr>
      </w:pPr>
    </w:p>
    <w:p w14:paraId="3C5CB169" w14:textId="538B4E12" w:rsidR="00B26305" w:rsidRPr="001E76B6" w:rsidRDefault="00B26305" w:rsidP="001E76B6">
      <w:pPr>
        <w:jc w:val="both"/>
      </w:pPr>
    </w:p>
    <w:sectPr w:rsidR="00B26305" w:rsidRPr="001E76B6" w:rsidSect="00E30560">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24D6"/>
    <w:multiLevelType w:val="hybridMultilevel"/>
    <w:tmpl w:val="CBA615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05D3DF0"/>
    <w:multiLevelType w:val="multilevel"/>
    <w:tmpl w:val="A550760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15:restartNumberingAfterBreak="0">
    <w:nsid w:val="3FBB1B9E"/>
    <w:multiLevelType w:val="hybridMultilevel"/>
    <w:tmpl w:val="92DC966A"/>
    <w:lvl w:ilvl="0" w:tplc="DC008E0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E096363"/>
    <w:multiLevelType w:val="hybridMultilevel"/>
    <w:tmpl w:val="593A9D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41617510">
    <w:abstractNumId w:val="2"/>
  </w:num>
  <w:num w:numId="2" w16cid:durableId="409698144">
    <w:abstractNumId w:val="0"/>
  </w:num>
  <w:num w:numId="3" w16cid:durableId="2105149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81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87"/>
    <w:rsid w:val="0000318C"/>
    <w:rsid w:val="00003DB0"/>
    <w:rsid w:val="00082C75"/>
    <w:rsid w:val="00092DA8"/>
    <w:rsid w:val="000B5A2B"/>
    <w:rsid w:val="000C19EF"/>
    <w:rsid w:val="0011445F"/>
    <w:rsid w:val="001B471E"/>
    <w:rsid w:val="001E76B6"/>
    <w:rsid w:val="00293835"/>
    <w:rsid w:val="002B05E2"/>
    <w:rsid w:val="002E6414"/>
    <w:rsid w:val="00331D80"/>
    <w:rsid w:val="0034469A"/>
    <w:rsid w:val="00346B72"/>
    <w:rsid w:val="00356097"/>
    <w:rsid w:val="003650FB"/>
    <w:rsid w:val="003A7493"/>
    <w:rsid w:val="003C23E3"/>
    <w:rsid w:val="003E0062"/>
    <w:rsid w:val="00400942"/>
    <w:rsid w:val="00507919"/>
    <w:rsid w:val="005503BC"/>
    <w:rsid w:val="00585FC2"/>
    <w:rsid w:val="0059620A"/>
    <w:rsid w:val="005A3754"/>
    <w:rsid w:val="005C3102"/>
    <w:rsid w:val="00605E77"/>
    <w:rsid w:val="00614959"/>
    <w:rsid w:val="00697F1E"/>
    <w:rsid w:val="006A45FD"/>
    <w:rsid w:val="006E5ACB"/>
    <w:rsid w:val="006F1392"/>
    <w:rsid w:val="00713F55"/>
    <w:rsid w:val="00780F8F"/>
    <w:rsid w:val="007A5FB5"/>
    <w:rsid w:val="007D2400"/>
    <w:rsid w:val="007E6093"/>
    <w:rsid w:val="007E6756"/>
    <w:rsid w:val="007F4254"/>
    <w:rsid w:val="00887C7A"/>
    <w:rsid w:val="00901DBB"/>
    <w:rsid w:val="00940DD0"/>
    <w:rsid w:val="009D1ED2"/>
    <w:rsid w:val="009F395E"/>
    <w:rsid w:val="00A35C0E"/>
    <w:rsid w:val="00A528B1"/>
    <w:rsid w:val="00A703F9"/>
    <w:rsid w:val="00B26305"/>
    <w:rsid w:val="00BC4710"/>
    <w:rsid w:val="00C35A87"/>
    <w:rsid w:val="00C43D7C"/>
    <w:rsid w:val="00D00A8F"/>
    <w:rsid w:val="00D95D34"/>
    <w:rsid w:val="00E13ED6"/>
    <w:rsid w:val="00E30560"/>
    <w:rsid w:val="00E556EA"/>
    <w:rsid w:val="00E83E49"/>
    <w:rsid w:val="00F77A80"/>
    <w:rsid w:val="00FF36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E2F6"/>
  <w15:chartTrackingRefBased/>
  <w15:docId w15:val="{7FD665D5-3D29-4E97-8063-60C5E0C7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A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5A87"/>
    <w:rPr>
      <w:color w:val="0563C1" w:themeColor="hyperlink"/>
      <w:u w:val="single"/>
    </w:rPr>
  </w:style>
  <w:style w:type="paragraph" w:styleId="Prrafodelista">
    <w:name w:val="List Paragraph"/>
    <w:basedOn w:val="Normal"/>
    <w:uiPriority w:val="99"/>
    <w:qFormat/>
    <w:rsid w:val="00C35A87"/>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C35A87"/>
    <w:pPr>
      <w:spacing w:before="100" w:beforeAutospacing="1" w:after="100" w:afterAutospacing="1" w:line="240" w:lineRule="auto"/>
    </w:pPr>
    <w:rPr>
      <w:rFonts w:ascii="Georgia" w:eastAsia="Times New Roman" w:hAnsi="Georgia" w:cs="Times New Roman"/>
      <w:color w:val="000000"/>
      <w:sz w:val="24"/>
      <w:szCs w:val="24"/>
      <w:lang w:val="es-ES" w:eastAsia="es-ES"/>
    </w:rPr>
  </w:style>
  <w:style w:type="paragraph" w:styleId="Textodeglobo">
    <w:name w:val="Balloon Text"/>
    <w:basedOn w:val="Normal"/>
    <w:link w:val="TextodegloboCar"/>
    <w:uiPriority w:val="99"/>
    <w:semiHidden/>
    <w:unhideWhenUsed/>
    <w:rsid w:val="00C35A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A87"/>
    <w:rPr>
      <w:rFonts w:ascii="Segoe UI" w:hAnsi="Segoe UI" w:cs="Segoe UI"/>
      <w:sz w:val="18"/>
      <w:szCs w:val="18"/>
    </w:rPr>
  </w:style>
  <w:style w:type="character" w:styleId="Mencinsinresolver">
    <w:name w:val="Unresolved Mention"/>
    <w:basedOn w:val="Fuentedeprrafopredeter"/>
    <w:uiPriority w:val="99"/>
    <w:semiHidden/>
    <w:unhideWhenUsed/>
    <w:rsid w:val="00713F55"/>
    <w:rPr>
      <w:color w:val="605E5C"/>
      <w:shd w:val="clear" w:color="auto" w:fill="E1DFDD"/>
    </w:rPr>
  </w:style>
  <w:style w:type="table" w:styleId="Tablaconcuadrcula">
    <w:name w:val="Table Grid"/>
    <w:basedOn w:val="Tablanormal"/>
    <w:uiPriority w:val="39"/>
    <w:rsid w:val="00A3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p.go.cr" TargetMode="External"/><Relationship Id="rId5" Type="http://schemas.openxmlformats.org/officeDocument/2006/relationships/hyperlink" Target="http://www.ctp.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Sidia Maria Cerdas Ruiz</dc:creator>
  <cp:keywords/>
  <dc:description/>
  <cp:lastModifiedBy>José Ricardo Zuñiga Flores</cp:lastModifiedBy>
  <cp:revision>2</cp:revision>
  <cp:lastPrinted>2021-03-16T15:04:00Z</cp:lastPrinted>
  <dcterms:created xsi:type="dcterms:W3CDTF">2024-01-31T23:08:00Z</dcterms:created>
  <dcterms:modified xsi:type="dcterms:W3CDTF">2024-01-31T23:08:00Z</dcterms:modified>
</cp:coreProperties>
</file>